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60" w:rsidRPr="00C96B1E" w:rsidRDefault="000D17B4">
      <w:pPr>
        <w:widowControl/>
        <w:jc w:val="center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Российская Федерация</w:t>
      </w:r>
    </w:p>
    <w:p w:rsidR="006B3560" w:rsidRPr="00C96B1E" w:rsidRDefault="000D17B4">
      <w:pPr>
        <w:widowControl/>
        <w:jc w:val="center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Волгоградская область Новониколаевский район</w:t>
      </w:r>
    </w:p>
    <w:p w:rsidR="006B3560" w:rsidRPr="00C96B1E" w:rsidRDefault="000D17B4">
      <w:pPr>
        <w:widowControl/>
        <w:jc w:val="center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Совет  Двойновского сельского поселения</w:t>
      </w:r>
    </w:p>
    <w:p w:rsidR="006B3560" w:rsidRPr="00C96B1E" w:rsidRDefault="000D17B4">
      <w:pPr>
        <w:widowControl/>
        <w:tabs>
          <w:tab w:val="center" w:pos="4677"/>
        </w:tabs>
        <w:spacing w:line="276" w:lineRule="auto"/>
        <w:rPr>
          <w:rFonts w:cs="Arial"/>
          <w:sz w:val="24"/>
          <w:szCs w:val="24"/>
        </w:rPr>
      </w:pPr>
      <w:r w:rsidRPr="00C96B1E">
        <w:rPr>
          <w:rFonts w:cs="Arial"/>
          <w:caps/>
          <w:sz w:val="24"/>
          <w:szCs w:val="24"/>
        </w:rPr>
        <w:tab/>
      </w:r>
    </w:p>
    <w:p w:rsidR="006B3560" w:rsidRPr="00C96B1E" w:rsidRDefault="006B3560">
      <w:pPr>
        <w:widowControl/>
        <w:spacing w:line="276" w:lineRule="auto"/>
        <w:jc w:val="center"/>
        <w:rPr>
          <w:rFonts w:cs="Arial"/>
          <w:sz w:val="24"/>
          <w:szCs w:val="24"/>
        </w:rPr>
      </w:pPr>
    </w:p>
    <w:p w:rsidR="006B3560" w:rsidRPr="00C96B1E" w:rsidRDefault="000D17B4">
      <w:pPr>
        <w:widowControl/>
        <w:ind w:left="-567"/>
        <w:jc w:val="center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РЕШЕНИЕ</w:t>
      </w:r>
    </w:p>
    <w:p w:rsidR="006B3560" w:rsidRPr="00C96B1E" w:rsidRDefault="006B3560">
      <w:pPr>
        <w:widowControl/>
        <w:ind w:left="-567"/>
        <w:jc w:val="center"/>
        <w:rPr>
          <w:rFonts w:cs="Arial"/>
          <w:sz w:val="24"/>
          <w:szCs w:val="24"/>
        </w:rPr>
      </w:pPr>
    </w:p>
    <w:p w:rsidR="006B3560" w:rsidRPr="00C96B1E" w:rsidRDefault="000D17B4">
      <w:pPr>
        <w:widowControl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от   «29»  декабря  2025 года                 № 40/3</w:t>
      </w:r>
    </w:p>
    <w:p w:rsidR="006B3560" w:rsidRPr="00C96B1E" w:rsidRDefault="006B3560">
      <w:pPr>
        <w:widowControl/>
        <w:ind w:left="-567"/>
        <w:rPr>
          <w:rFonts w:cs="Arial"/>
          <w:sz w:val="24"/>
          <w:szCs w:val="24"/>
        </w:rPr>
      </w:pPr>
    </w:p>
    <w:p w:rsidR="006B3560" w:rsidRPr="00C96B1E" w:rsidRDefault="000D17B4">
      <w:pPr>
        <w:spacing w:line="240" w:lineRule="exact"/>
        <w:ind w:right="3401"/>
        <w:jc w:val="both"/>
        <w:outlineLvl w:val="0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 xml:space="preserve">О внесении изменений в Решение Совета Двойновского сельского поселения от 05 июня </w:t>
      </w:r>
      <w:r w:rsidRPr="00C96B1E">
        <w:rPr>
          <w:rFonts w:cs="Arial"/>
          <w:sz w:val="24"/>
          <w:szCs w:val="24"/>
        </w:rPr>
        <w:t>2025г. №32/2 «Об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области»</w:t>
      </w:r>
    </w:p>
    <w:p w:rsidR="006B3560" w:rsidRPr="00C96B1E" w:rsidRDefault="006B3560">
      <w:pPr>
        <w:spacing w:line="317" w:lineRule="exact"/>
        <w:ind w:right="9"/>
        <w:jc w:val="both"/>
        <w:outlineLvl w:val="0"/>
        <w:rPr>
          <w:rFonts w:cs="Arial"/>
          <w:sz w:val="24"/>
          <w:szCs w:val="24"/>
        </w:rPr>
      </w:pPr>
    </w:p>
    <w:p w:rsidR="006B3560" w:rsidRPr="00C96B1E" w:rsidRDefault="000D17B4">
      <w:pPr>
        <w:spacing w:after="200"/>
        <w:ind w:firstLine="567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В соответствии с постановлением Правительства Российской Федерации от 0</w:t>
      </w:r>
      <w:r w:rsidRPr="00C96B1E">
        <w:rPr>
          <w:rFonts w:cs="Arial"/>
          <w:sz w:val="24"/>
          <w:szCs w:val="24"/>
        </w:rPr>
        <w:t xml:space="preserve">1.10.2025 № 1511 «О периодичности проведения обязательных профилактических визитов в рамках государственного контроля (надзора), муниципального контроля», Уставом </w:t>
      </w:r>
      <w:r w:rsidRPr="00C96B1E">
        <w:rPr>
          <w:rFonts w:cs="Arial"/>
          <w:sz w:val="24"/>
          <w:szCs w:val="24"/>
        </w:rPr>
        <w:t>Двойновского сельского поселения Новониколаевского муниципального района  Волгоградской облас</w:t>
      </w:r>
      <w:r w:rsidRPr="00C96B1E">
        <w:rPr>
          <w:rFonts w:cs="Arial"/>
          <w:sz w:val="24"/>
          <w:szCs w:val="24"/>
        </w:rPr>
        <w:t>ти Совет Двойновского сельского поселения Новониколаевского муниципального района  Волгоградской области</w:t>
      </w:r>
    </w:p>
    <w:p w:rsidR="006B3560" w:rsidRPr="00C96B1E" w:rsidRDefault="000D17B4">
      <w:pPr>
        <w:widowControl/>
        <w:ind w:firstLine="540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РЕШИЛ:</w:t>
      </w:r>
    </w:p>
    <w:p w:rsidR="006B3560" w:rsidRPr="00C96B1E" w:rsidRDefault="000D17B4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Внести в Положение о муниципальном контроле в сфере благоустройства в Двойновском сельском поселении Новониколаевского муниципального района Вол</w:t>
      </w:r>
      <w:r w:rsidRPr="00C96B1E">
        <w:rPr>
          <w:rFonts w:cs="Arial"/>
          <w:sz w:val="24"/>
          <w:szCs w:val="24"/>
        </w:rPr>
        <w:t xml:space="preserve">гоградской области, утвержденного </w:t>
      </w:r>
      <w:r w:rsidRPr="00C96B1E">
        <w:rPr>
          <w:rFonts w:cs="Arial"/>
          <w:sz w:val="24"/>
          <w:szCs w:val="24"/>
        </w:rPr>
        <w:t xml:space="preserve">Решением Совета </w:t>
      </w:r>
      <w:proofErr w:type="spellStart"/>
      <w:r w:rsidRPr="00C96B1E">
        <w:rPr>
          <w:rFonts w:cs="Arial"/>
          <w:sz w:val="24"/>
          <w:szCs w:val="24"/>
        </w:rPr>
        <w:t>Дойновского</w:t>
      </w:r>
      <w:proofErr w:type="spellEnd"/>
      <w:r w:rsidRPr="00C96B1E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от 05 июня 2025г. №32/2 (далее Положение) следующие изменения:</w:t>
      </w:r>
    </w:p>
    <w:p w:rsidR="006B3560" w:rsidRPr="00C96B1E" w:rsidRDefault="000D17B4">
      <w:pPr>
        <w:ind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1.1. пункт 3.4.4 в следующей редакции:</w:t>
      </w:r>
    </w:p>
    <w:p w:rsidR="006B3560" w:rsidRPr="00C96B1E" w:rsidRDefault="000D17B4">
      <w:pPr>
        <w:ind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«3.4.4. Пе</w:t>
      </w:r>
      <w:r w:rsidRPr="00C96B1E">
        <w:rPr>
          <w:rFonts w:cs="Arial"/>
          <w:sz w:val="24"/>
          <w:szCs w:val="24"/>
        </w:rPr>
        <w:t>риодичность проведения обязательных профилактических визитов, отнесенных к определенным категориям риска, устанавливаются соразмерно рискам причинения вреда (ущерба).</w:t>
      </w:r>
    </w:p>
    <w:p w:rsidR="006B3560" w:rsidRPr="00C96B1E" w:rsidRDefault="000D17B4">
      <w:pPr>
        <w:ind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 xml:space="preserve">Обязательные профилактические визиты в рамках муниципального контроля осуществляются со </w:t>
      </w:r>
      <w:r w:rsidRPr="00C96B1E">
        <w:rPr>
          <w:rFonts w:cs="Arial"/>
          <w:sz w:val="24"/>
          <w:szCs w:val="24"/>
        </w:rPr>
        <w:t>следующей периодичностью:</w:t>
      </w:r>
    </w:p>
    <w:p w:rsidR="006B3560" w:rsidRPr="00C96B1E" w:rsidRDefault="000D17B4">
      <w:pPr>
        <w:ind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1) для объектов контроля, отнесенных к категории значительного риска, –  один обязательный профилактический визит в 3 года;</w:t>
      </w:r>
    </w:p>
    <w:p w:rsidR="006B3560" w:rsidRPr="00C96B1E" w:rsidRDefault="000D17B4">
      <w:pPr>
        <w:ind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2) для объектов контроля, отнесенных к категории среднего риска, – один обязательный профилактический визи</w:t>
      </w:r>
      <w:r w:rsidRPr="00C96B1E">
        <w:rPr>
          <w:rFonts w:cs="Arial"/>
          <w:sz w:val="24"/>
          <w:szCs w:val="24"/>
        </w:rPr>
        <w:t>т в 5 лет;</w:t>
      </w:r>
    </w:p>
    <w:p w:rsidR="006B3560" w:rsidRPr="00C96B1E" w:rsidRDefault="000D17B4">
      <w:pPr>
        <w:ind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3) для объектов контроля, отнесенных к категории умеренного риска, – один обязательный профилактический визит в 5 лет</w:t>
      </w:r>
      <w:proofErr w:type="gramStart"/>
      <w:r w:rsidRPr="00C96B1E">
        <w:rPr>
          <w:rFonts w:cs="Arial"/>
          <w:sz w:val="24"/>
          <w:szCs w:val="24"/>
        </w:rPr>
        <w:t>.»</w:t>
      </w:r>
      <w:r w:rsidRPr="00C96B1E">
        <w:rPr>
          <w:rFonts w:cs="Arial"/>
          <w:sz w:val="24"/>
          <w:szCs w:val="24"/>
        </w:rPr>
        <w:t>.</w:t>
      </w:r>
      <w:proofErr w:type="gramEnd"/>
    </w:p>
    <w:p w:rsidR="006B3560" w:rsidRPr="00C96B1E" w:rsidRDefault="000D17B4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proofErr w:type="gramStart"/>
      <w:r w:rsidRPr="00C96B1E">
        <w:rPr>
          <w:rFonts w:cs="Arial"/>
          <w:sz w:val="24"/>
          <w:szCs w:val="24"/>
        </w:rPr>
        <w:t>Контроль за</w:t>
      </w:r>
      <w:proofErr w:type="gramEnd"/>
      <w:r w:rsidRPr="00C96B1E">
        <w:rPr>
          <w:rFonts w:cs="Arial"/>
          <w:sz w:val="24"/>
          <w:szCs w:val="24"/>
        </w:rPr>
        <w:t xml:space="preserve"> исполнением решения оставляю за собой.</w:t>
      </w:r>
    </w:p>
    <w:p w:rsidR="006B3560" w:rsidRPr="00C96B1E" w:rsidRDefault="000D17B4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>Настоящее решение вступает в силу со дня его официального обнародования.</w:t>
      </w:r>
    </w:p>
    <w:p w:rsidR="00C96B1E" w:rsidRDefault="00C96B1E">
      <w:pPr>
        <w:widowControl/>
        <w:ind w:left="-207" w:firstLine="207"/>
        <w:jc w:val="both"/>
        <w:rPr>
          <w:rFonts w:cs="Arial"/>
          <w:sz w:val="24"/>
          <w:szCs w:val="24"/>
        </w:rPr>
      </w:pPr>
    </w:p>
    <w:p w:rsidR="00C96B1E" w:rsidRDefault="00C96B1E">
      <w:pPr>
        <w:widowControl/>
        <w:ind w:left="-207" w:firstLine="207"/>
        <w:jc w:val="both"/>
        <w:rPr>
          <w:rFonts w:cs="Arial"/>
          <w:sz w:val="24"/>
          <w:szCs w:val="24"/>
        </w:rPr>
      </w:pPr>
    </w:p>
    <w:p w:rsidR="006B3560" w:rsidRPr="00C96B1E" w:rsidRDefault="000D17B4">
      <w:pPr>
        <w:widowControl/>
        <w:ind w:left="-207" w:firstLine="207"/>
        <w:jc w:val="both"/>
        <w:rPr>
          <w:rFonts w:cs="Arial"/>
          <w:sz w:val="24"/>
          <w:szCs w:val="24"/>
        </w:rPr>
      </w:pPr>
      <w:bookmarkStart w:id="0" w:name="_GoBack"/>
      <w:bookmarkEnd w:id="0"/>
      <w:r w:rsidRPr="00C96B1E">
        <w:rPr>
          <w:rFonts w:cs="Arial"/>
          <w:sz w:val="24"/>
          <w:szCs w:val="24"/>
        </w:rPr>
        <w:t>Глава  Двойновского</w:t>
      </w:r>
    </w:p>
    <w:p w:rsidR="006B3560" w:rsidRPr="00C96B1E" w:rsidRDefault="000D17B4">
      <w:pPr>
        <w:widowControl/>
        <w:jc w:val="both"/>
        <w:rPr>
          <w:rFonts w:cs="Arial"/>
          <w:sz w:val="24"/>
          <w:szCs w:val="24"/>
        </w:rPr>
      </w:pPr>
      <w:r w:rsidRPr="00C96B1E">
        <w:rPr>
          <w:rFonts w:cs="Arial"/>
          <w:sz w:val="24"/>
          <w:szCs w:val="24"/>
        </w:rPr>
        <w:t xml:space="preserve">сельского поселения                                                           </w:t>
      </w:r>
      <w:r w:rsidRPr="00C96B1E">
        <w:rPr>
          <w:rFonts w:cs="Arial"/>
          <w:sz w:val="24"/>
          <w:szCs w:val="24"/>
        </w:rPr>
        <w:t xml:space="preserve">А.Н. Гущин   </w:t>
      </w:r>
    </w:p>
    <w:sectPr w:rsidR="006B3560" w:rsidRPr="00C96B1E">
      <w:headerReference w:type="default" r:id="rId8"/>
      <w:pgSz w:w="11906" w:h="16838"/>
      <w:pgMar w:top="851" w:right="1133" w:bottom="709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7B4" w:rsidRDefault="000D17B4">
      <w:r>
        <w:separator/>
      </w:r>
    </w:p>
  </w:endnote>
  <w:endnote w:type="continuationSeparator" w:id="0">
    <w:p w:rsidR="000D17B4" w:rsidRDefault="000D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7B4" w:rsidRDefault="000D17B4">
      <w:r>
        <w:separator/>
      </w:r>
    </w:p>
  </w:footnote>
  <w:footnote w:type="continuationSeparator" w:id="0">
    <w:p w:rsidR="000D17B4" w:rsidRDefault="000D1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60" w:rsidRDefault="000D17B4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 w:rsidR="00C96B1E">
      <w:rPr>
        <w:rFonts w:ascii="Times New Roman" w:hAnsi="Times New Roman"/>
      </w:rPr>
      <w:fldChar w:fldCharType="separate"/>
    </w:r>
    <w:r w:rsidR="00C96B1E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6B3560" w:rsidRDefault="006B3560">
    <w:pPr>
      <w:pStyle w:val="a3"/>
      <w:jc w:val="center"/>
      <w:rPr>
        <w:rFonts w:ascii="Times New Roman" w:hAnsi="Times New Roman"/>
      </w:rPr>
    </w:pPr>
  </w:p>
  <w:p w:rsidR="006B3560" w:rsidRDefault="006B35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E7276"/>
    <w:multiLevelType w:val="multilevel"/>
    <w:tmpl w:val="C3E47D38"/>
    <w:lvl w:ilvl="0">
      <w:start w:val="1"/>
      <w:numFmt w:val="decimal"/>
      <w:lvlText w:val="%1."/>
      <w:lvlJc w:val="left"/>
      <w:pPr>
        <w:ind w:left="284" w:firstLine="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213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139" w:hanging="1440"/>
      </w:pPr>
    </w:lvl>
    <w:lvl w:ilvl="6">
      <w:start w:val="1"/>
      <w:numFmt w:val="decimal"/>
      <w:lvlText w:val="%1.%2.%3.%4.%5.%6.%7."/>
      <w:lvlJc w:val="left"/>
      <w:pPr>
        <w:ind w:left="3782" w:hanging="1800"/>
      </w:pPr>
    </w:lvl>
    <w:lvl w:ilvl="7">
      <w:start w:val="1"/>
      <w:numFmt w:val="decimal"/>
      <w:lvlText w:val="%1.%2.%3.%4.%5.%6.%7.%8."/>
      <w:lvlJc w:val="left"/>
      <w:pPr>
        <w:ind w:left="4065" w:hanging="1800"/>
      </w:pPr>
    </w:lvl>
    <w:lvl w:ilvl="8">
      <w:start w:val="1"/>
      <w:numFmt w:val="decimal"/>
      <w:lvlText w:val="%1.%2.%3.%4.%5.%6.%7.%8.%9."/>
      <w:lvlJc w:val="left"/>
      <w:pPr>
        <w:ind w:left="4708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3560"/>
    <w:rsid w:val="000D17B4"/>
    <w:rsid w:val="006B3560"/>
    <w:rsid w:val="00C9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pPr>
      <w:widowControl/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color w:val="000000"/>
    </w:rPr>
  </w:style>
  <w:style w:type="paragraph" w:styleId="21">
    <w:name w:val="toc 2"/>
    <w:basedOn w:val="a"/>
    <w:next w:val="a"/>
    <w:link w:val="22"/>
    <w:uiPriority w:val="39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uiPriority w:val="39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z w:val="22"/>
    </w:rPr>
  </w:style>
  <w:style w:type="paragraph" w:styleId="6">
    <w:name w:val="toc 6"/>
    <w:basedOn w:val="a"/>
    <w:next w:val="a"/>
    <w:link w:val="60"/>
    <w:uiPriority w:val="39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uiPriority w:val="39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Arial" w:hAnsi="Arial"/>
      <w:color w:val="000000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</w:rPr>
  </w:style>
  <w:style w:type="paragraph" w:styleId="a5">
    <w:name w:val="Title"/>
    <w:next w:val="a"/>
    <w:link w:val="a6"/>
    <w:uiPriority w:val="10"/>
    <w:qFormat/>
    <w:rPr>
      <w:rFonts w:ascii="XO Thames" w:hAnsi="XO Thames"/>
      <w:b/>
      <w:sz w:val="52"/>
    </w:rPr>
  </w:style>
  <w:style w:type="character" w:customStyle="1" w:styleId="12">
    <w:name w:val="Название1"/>
    <w:basedOn w:val="1"/>
    <w:rPr>
      <w:rFonts w:ascii="XO Thames" w:hAnsi="XO Thames"/>
      <w:b/>
      <w:color w:val="000000"/>
      <w:sz w:val="5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7">
    <w:name w:val="annotation text"/>
    <w:basedOn w:val="a"/>
    <w:link w:val="a8"/>
  </w:style>
  <w:style w:type="character" w:customStyle="1" w:styleId="a8">
    <w:name w:val="Текст примечания Знак"/>
    <w:basedOn w:val="1"/>
    <w:link w:val="a7"/>
    <w:rPr>
      <w:rFonts w:ascii="Arial" w:hAnsi="Arial"/>
      <w:color w:val="000000"/>
    </w:rPr>
  </w:style>
  <w:style w:type="paragraph" w:customStyle="1" w:styleId="13">
    <w:name w:val="Основной шрифт абзаца1"/>
    <w:link w:val="31"/>
  </w:style>
  <w:style w:type="paragraph" w:styleId="31">
    <w:name w:val="toc 3"/>
    <w:basedOn w:val="a"/>
    <w:next w:val="a"/>
    <w:link w:val="32"/>
    <w:uiPriority w:val="39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basedOn w:val="1"/>
    <w:link w:val="31"/>
    <w:rPr>
      <w:rFonts w:ascii="Calibri" w:hAnsi="Calibri"/>
      <w:color w:val="000000"/>
      <w:sz w:val="22"/>
    </w:rPr>
  </w:style>
  <w:style w:type="paragraph" w:styleId="a9">
    <w:name w:val="annotation subject"/>
    <w:basedOn w:val="a7"/>
    <w:next w:val="a7"/>
    <w:link w:val="aa"/>
    <w:rPr>
      <w:b/>
    </w:rPr>
  </w:style>
  <w:style w:type="character" w:customStyle="1" w:styleId="aa">
    <w:name w:val="Тема примечания Знак"/>
    <w:basedOn w:val="a8"/>
    <w:link w:val="a9"/>
    <w:rPr>
      <w:rFonts w:ascii="Arial" w:hAnsi="Arial"/>
      <w:b/>
      <w:color w:val="000000"/>
    </w:rPr>
  </w:style>
  <w:style w:type="paragraph" w:customStyle="1" w:styleId="14">
    <w:name w:val="Неразрешенное упоминание1"/>
    <w:link w:val="15"/>
    <w:rPr>
      <w:color w:val="605E5C"/>
      <w:shd w:val="clear" w:color="auto" w:fill="E1DFDD"/>
    </w:rPr>
  </w:style>
  <w:style w:type="character" w:customStyle="1" w:styleId="15">
    <w:name w:val="Неразрешенное упоминание1"/>
    <w:link w:val="14"/>
    <w:rPr>
      <w:color w:val="605E5C"/>
      <w:shd w:val="clear" w:color="auto" w:fill="E1DFDD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Arial" w:hAnsi="Arial"/>
      <w:color w:val="000000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z w:val="32"/>
    </w:rPr>
  </w:style>
  <w:style w:type="paragraph" w:customStyle="1" w:styleId="ConsPlusCell">
    <w:name w:val="ConsPlusCell"/>
    <w:link w:val="ConsPlusCell0"/>
    <w:rPr>
      <w:rFonts w:ascii="Courier New" w:hAnsi="Courier New"/>
      <w:sz w:val="22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  <w:sz w:val="22"/>
    </w:rPr>
  </w:style>
  <w:style w:type="paragraph" w:customStyle="1" w:styleId="16">
    <w:name w:val="Гиперссылка1"/>
    <w:link w:val="ad"/>
    <w:rPr>
      <w:color w:val="0000FF"/>
      <w:u w:val="single"/>
    </w:rPr>
  </w:style>
  <w:style w:type="character" w:styleId="ad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</w:rPr>
  </w:style>
  <w:style w:type="paragraph" w:styleId="17">
    <w:name w:val="toc 1"/>
    <w:basedOn w:val="a"/>
    <w:next w:val="a"/>
    <w:link w:val="18"/>
    <w:uiPriority w:val="39"/>
    <w:pPr>
      <w:widowControl/>
      <w:spacing w:after="200" w:line="276" w:lineRule="auto"/>
    </w:pPr>
    <w:rPr>
      <w:rFonts w:ascii="XO Thames" w:hAnsi="XO Thames"/>
      <w:b/>
    </w:rPr>
  </w:style>
  <w:style w:type="character" w:customStyle="1" w:styleId="18">
    <w:name w:val="Оглавление 1 Знак"/>
    <w:basedOn w:val="1"/>
    <w:link w:val="17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after="200"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customStyle="1" w:styleId="19">
    <w:name w:val="Знак примечания1"/>
    <w:link w:val="ae"/>
    <w:rPr>
      <w:sz w:val="16"/>
    </w:rPr>
  </w:style>
  <w:style w:type="character" w:styleId="ae">
    <w:name w:val="annotation reference"/>
    <w:link w:val="19"/>
    <w:rPr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9">
    <w:name w:val="toc 9"/>
    <w:basedOn w:val="a"/>
    <w:next w:val="a"/>
    <w:link w:val="90"/>
    <w:uiPriority w:val="39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z w:val="22"/>
    </w:rPr>
  </w:style>
  <w:style w:type="paragraph" w:customStyle="1" w:styleId="1a">
    <w:name w:val="Гиперссылка1"/>
    <w:basedOn w:val="1b"/>
    <w:link w:val="1c"/>
    <w:rPr>
      <w:color w:val="0000FF"/>
      <w:sz w:val="20"/>
      <w:u w:val="single"/>
    </w:rPr>
  </w:style>
  <w:style w:type="character" w:customStyle="1" w:styleId="1c">
    <w:name w:val="Гиперссылка1"/>
    <w:basedOn w:val="1d"/>
    <w:link w:val="1a"/>
    <w:rPr>
      <w:color w:val="0000FF"/>
      <w:sz w:val="20"/>
      <w:u w:val="single"/>
    </w:rPr>
  </w:style>
  <w:style w:type="paragraph" w:customStyle="1" w:styleId="1b">
    <w:name w:val="Основной шрифт абзаца1"/>
    <w:link w:val="1d"/>
    <w:pPr>
      <w:spacing w:after="200" w:line="276" w:lineRule="auto"/>
    </w:pPr>
    <w:rPr>
      <w:sz w:val="22"/>
    </w:rPr>
  </w:style>
  <w:style w:type="character" w:customStyle="1" w:styleId="1d">
    <w:name w:val="Основной шрифт абзаца1"/>
    <w:link w:val="1b"/>
    <w:rPr>
      <w:color w:val="000000"/>
      <w:sz w:val="22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</w:rPr>
  </w:style>
  <w:style w:type="paragraph" w:customStyle="1" w:styleId="1e">
    <w:name w:val="Обычный1"/>
    <w:link w:val="1f"/>
    <w:rPr>
      <w:rFonts w:ascii="Arial" w:hAnsi="Arial"/>
    </w:rPr>
  </w:style>
  <w:style w:type="character" w:customStyle="1" w:styleId="1f">
    <w:name w:val="Обычный1"/>
    <w:link w:val="1e"/>
    <w:rPr>
      <w:rFonts w:ascii="Arial" w:hAnsi="Arial"/>
      <w:sz w:val="20"/>
    </w:rPr>
  </w:style>
  <w:style w:type="paragraph" w:styleId="8">
    <w:name w:val="toc 8"/>
    <w:basedOn w:val="a"/>
    <w:next w:val="a"/>
    <w:link w:val="80"/>
    <w:uiPriority w:val="39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z w:val="22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color w:val="000000"/>
      <w:sz w:val="16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Arial" w:hAnsi="Arial"/>
      <w:color w:val="000000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Arial" w:hAnsi="Arial"/>
      <w:color w:val="000000"/>
    </w:rPr>
  </w:style>
  <w:style w:type="paragraph" w:styleId="51">
    <w:name w:val="toc 5"/>
    <w:basedOn w:val="a"/>
    <w:next w:val="a"/>
    <w:link w:val="52"/>
    <w:uiPriority w:val="39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  <w:sz w:val="22"/>
    </w:rPr>
  </w:style>
  <w:style w:type="paragraph" w:styleId="af3">
    <w:name w:val="Subtitle"/>
    <w:basedOn w:val="a"/>
    <w:next w:val="a"/>
    <w:link w:val="af4"/>
    <w:uiPriority w:val="11"/>
    <w:qFormat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basedOn w:val="1"/>
    <w:link w:val="af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spacing w:after="200" w:line="276" w:lineRule="auto"/>
      <w:ind w:left="1800"/>
    </w:pPr>
    <w:rPr>
      <w:sz w:val="22"/>
    </w:rPr>
  </w:style>
  <w:style w:type="character" w:customStyle="1" w:styleId="toc100">
    <w:name w:val="toc 10"/>
    <w:link w:val="toc10"/>
    <w:rPr>
      <w:color w:val="000000"/>
      <w:sz w:val="22"/>
    </w:rPr>
  </w:style>
  <w:style w:type="character" w:customStyle="1" w:styleId="a6">
    <w:name w:val="Название Знак"/>
    <w:link w:val="a5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paragraph" w:customStyle="1" w:styleId="1f0">
    <w:name w:val="Знак сноски1"/>
    <w:basedOn w:val="1b"/>
    <w:link w:val="1f1"/>
    <w:rPr>
      <w:sz w:val="20"/>
      <w:vertAlign w:val="superscript"/>
    </w:rPr>
  </w:style>
  <w:style w:type="character" w:customStyle="1" w:styleId="1f1">
    <w:name w:val="Знак сноски1"/>
    <w:basedOn w:val="1d"/>
    <w:link w:val="1f0"/>
    <w:rPr>
      <w:color w:val="000000"/>
      <w:sz w:val="20"/>
      <w:vertAlign w:val="superscript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  <w:style w:type="paragraph" w:styleId="33">
    <w:name w:val="Body Text Indent 3"/>
    <w:basedOn w:val="a"/>
    <w:link w:val="34"/>
    <w:pPr>
      <w:widowControl/>
      <w:ind w:left="1418" w:hanging="1418"/>
      <w:jc w:val="both"/>
    </w:pPr>
    <w:rPr>
      <w:rFonts w:ascii="Times New Roman" w:hAnsi="Times New Roman"/>
      <w:sz w:val="28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2026-01-25T10:10:00Z</dcterms:created>
  <dcterms:modified xsi:type="dcterms:W3CDTF">2026-01-25T10:11:00Z</dcterms:modified>
</cp:coreProperties>
</file>