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DD2" w:rsidRPr="00F468C0" w:rsidRDefault="00835890">
      <w:pPr>
        <w:widowControl/>
        <w:jc w:val="center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Российская Федерация</w:t>
      </w:r>
    </w:p>
    <w:p w:rsidR="00322DD2" w:rsidRPr="00F468C0" w:rsidRDefault="00835890">
      <w:pPr>
        <w:widowControl/>
        <w:jc w:val="center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Волгоградская область Новониколаевский район</w:t>
      </w:r>
    </w:p>
    <w:p w:rsidR="00322DD2" w:rsidRPr="00F468C0" w:rsidRDefault="00835890">
      <w:pPr>
        <w:widowControl/>
        <w:jc w:val="center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Совет  Двойновского сельского поселения</w:t>
      </w:r>
    </w:p>
    <w:p w:rsidR="00322DD2" w:rsidRPr="00F468C0" w:rsidRDefault="00835890">
      <w:pPr>
        <w:widowControl/>
        <w:tabs>
          <w:tab w:val="center" w:pos="4677"/>
        </w:tabs>
        <w:spacing w:line="276" w:lineRule="auto"/>
        <w:rPr>
          <w:rFonts w:cs="Arial"/>
          <w:sz w:val="24"/>
          <w:szCs w:val="24"/>
        </w:rPr>
      </w:pPr>
      <w:r w:rsidRPr="00F468C0">
        <w:rPr>
          <w:rFonts w:cs="Arial"/>
          <w:caps/>
          <w:sz w:val="24"/>
          <w:szCs w:val="24"/>
        </w:rPr>
        <w:tab/>
      </w:r>
    </w:p>
    <w:p w:rsidR="00322DD2" w:rsidRPr="00F468C0" w:rsidRDefault="00322DD2">
      <w:pPr>
        <w:widowControl/>
        <w:spacing w:line="276" w:lineRule="auto"/>
        <w:jc w:val="center"/>
        <w:rPr>
          <w:rFonts w:cs="Arial"/>
          <w:sz w:val="24"/>
          <w:szCs w:val="24"/>
        </w:rPr>
      </w:pPr>
    </w:p>
    <w:p w:rsidR="00322DD2" w:rsidRPr="00F468C0" w:rsidRDefault="00835890">
      <w:pPr>
        <w:widowControl/>
        <w:ind w:left="-567"/>
        <w:jc w:val="center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РЕШЕНИЕ</w:t>
      </w:r>
    </w:p>
    <w:p w:rsidR="00322DD2" w:rsidRPr="00F468C0" w:rsidRDefault="00322DD2">
      <w:pPr>
        <w:widowControl/>
        <w:ind w:left="-567"/>
        <w:jc w:val="center"/>
        <w:rPr>
          <w:rFonts w:cs="Arial"/>
          <w:sz w:val="24"/>
          <w:szCs w:val="24"/>
        </w:rPr>
      </w:pPr>
    </w:p>
    <w:p w:rsidR="00322DD2" w:rsidRPr="00F468C0" w:rsidRDefault="00835890">
      <w:pPr>
        <w:widowControl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от   «29»  декабря  2025 года                 № 40/5</w:t>
      </w:r>
    </w:p>
    <w:p w:rsidR="00322DD2" w:rsidRPr="00F468C0" w:rsidRDefault="00322DD2">
      <w:pPr>
        <w:widowControl/>
        <w:ind w:left="-567"/>
        <w:rPr>
          <w:rFonts w:cs="Arial"/>
          <w:sz w:val="24"/>
          <w:szCs w:val="24"/>
        </w:rPr>
      </w:pPr>
    </w:p>
    <w:p w:rsidR="00322DD2" w:rsidRPr="00F468C0" w:rsidRDefault="00835890">
      <w:pPr>
        <w:spacing w:line="240" w:lineRule="exact"/>
        <w:ind w:right="3401"/>
        <w:jc w:val="both"/>
        <w:outlineLvl w:val="0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 xml:space="preserve">О внесении изменений в Решение Совета </w:t>
      </w:r>
      <w:r w:rsidR="00F253B7">
        <w:rPr>
          <w:rFonts w:cs="Arial"/>
          <w:sz w:val="24"/>
          <w:szCs w:val="24"/>
        </w:rPr>
        <w:t>Д</w:t>
      </w:r>
      <w:bookmarkStart w:id="0" w:name="_GoBack"/>
      <w:bookmarkEnd w:id="0"/>
      <w:r w:rsidRPr="00F468C0">
        <w:rPr>
          <w:rFonts w:cs="Arial"/>
          <w:sz w:val="24"/>
          <w:szCs w:val="24"/>
        </w:rPr>
        <w:t>войновского сельского поселения от 05 июня 2025г. №32/3 «Об утверждении Положения о муниципальном жилищном контроле на территории Двойновского сельского поселения Новониколаевского муниципального района Волгоградской области»</w:t>
      </w:r>
    </w:p>
    <w:p w:rsidR="00322DD2" w:rsidRPr="00F468C0" w:rsidRDefault="00322DD2">
      <w:pPr>
        <w:spacing w:line="317" w:lineRule="exact"/>
        <w:ind w:right="9"/>
        <w:jc w:val="both"/>
        <w:outlineLvl w:val="0"/>
        <w:rPr>
          <w:rFonts w:cs="Arial"/>
          <w:sz w:val="24"/>
          <w:szCs w:val="24"/>
        </w:rPr>
      </w:pPr>
    </w:p>
    <w:p w:rsidR="00322DD2" w:rsidRPr="00F468C0" w:rsidRDefault="00835890">
      <w:pPr>
        <w:widowControl/>
        <w:ind w:firstLine="720"/>
        <w:jc w:val="both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В целях реализации Федерального закона от 31.07.2020 № 248-ФЗ «О государственном контроле (надзоре) и муниципальном контроле в Российской Федерации», в соответствии со статьей 20 Жилищного кодекса Российской Федерации, приказом Министерства строительства и жилищно-коммунального хозяйства Российской Федерации от 20.05.2025 № 301/</w:t>
      </w:r>
      <w:proofErr w:type="spellStart"/>
      <w:proofErr w:type="gramStart"/>
      <w:r w:rsidRPr="00F468C0">
        <w:rPr>
          <w:rFonts w:cs="Arial"/>
          <w:sz w:val="24"/>
          <w:szCs w:val="24"/>
        </w:rPr>
        <w:t>пр</w:t>
      </w:r>
      <w:proofErr w:type="spellEnd"/>
      <w:proofErr w:type="gramEnd"/>
      <w:r w:rsidRPr="00F468C0">
        <w:rPr>
          <w:rFonts w:cs="Arial"/>
          <w:sz w:val="24"/>
          <w:szCs w:val="24"/>
        </w:rPr>
        <w:t xml:space="preserve"> «Об утверждении типовых индикаторов риска нарушения обязательных требований, используемых при осуществлении государственного жилищного надзора и муниципального жилищного контроля» и в соответствии с постановлением Правительства Российской Федерации от 01.10.2025 № 1511 «О периодичности проведения обязательных профилактических визитов в рамках государственного контроля (надзора), муниципального контроля», Уставом Двойновского сельского поселения Новониколаевского муниципального района  Волгоградской области Совет Двойновского сельского поселения Новониколаевского муниципального района Волгоградской области</w:t>
      </w:r>
    </w:p>
    <w:p w:rsidR="00322DD2" w:rsidRPr="00F468C0" w:rsidRDefault="00322DD2">
      <w:pPr>
        <w:widowControl/>
        <w:ind w:firstLine="720"/>
        <w:jc w:val="both"/>
        <w:rPr>
          <w:rFonts w:cs="Arial"/>
          <w:sz w:val="24"/>
          <w:szCs w:val="24"/>
          <w:u w:val="single"/>
        </w:rPr>
      </w:pPr>
    </w:p>
    <w:p w:rsidR="00322DD2" w:rsidRPr="00F468C0" w:rsidRDefault="00835890">
      <w:pPr>
        <w:widowControl/>
        <w:spacing w:after="200"/>
        <w:ind w:firstLine="540"/>
        <w:jc w:val="both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РЕШИЛ:</w:t>
      </w:r>
    </w:p>
    <w:p w:rsidR="00322DD2" w:rsidRPr="00F468C0" w:rsidRDefault="00835890">
      <w:pPr>
        <w:numPr>
          <w:ilvl w:val="0"/>
          <w:numId w:val="1"/>
        </w:numPr>
        <w:ind w:left="0" w:firstLine="567"/>
        <w:jc w:val="both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Внести в Положение о муниципальном жилищном контроле на территории  Двойновского сельского поселения Новониколаевского муниципального района  Волгоградской области утвержденного Решением Совета Двойновского сельского поселения Новониколаевского муниципального района Волгоградской области от 05 июня 2025г. №32/3 (далее Положение) следующие изменения:</w:t>
      </w:r>
    </w:p>
    <w:p w:rsidR="00322DD2" w:rsidRPr="00F468C0" w:rsidRDefault="00835890">
      <w:pPr>
        <w:widowControl/>
        <w:ind w:firstLine="567"/>
        <w:jc w:val="both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1.1. изложить пункт 3.4.4 Положения в следующей редакции:</w:t>
      </w:r>
    </w:p>
    <w:p w:rsidR="00322DD2" w:rsidRPr="00F468C0" w:rsidRDefault="00835890">
      <w:pPr>
        <w:widowControl/>
        <w:ind w:firstLine="567"/>
        <w:jc w:val="both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«3.4.4. Периодичность проведения обязательных профилактических визитов, отнесенных к определенным категориям риска, устанавливаются соразмерно рискам причинения вреда (ущерба).</w:t>
      </w:r>
    </w:p>
    <w:p w:rsidR="00322DD2" w:rsidRPr="00F468C0" w:rsidRDefault="00835890">
      <w:pPr>
        <w:widowControl/>
        <w:ind w:firstLine="567"/>
        <w:jc w:val="both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Обязательные профилактические визиты в рамках муниципального контроля осуществляются со следующей периодичностью:</w:t>
      </w:r>
    </w:p>
    <w:p w:rsidR="00322DD2" w:rsidRPr="00F468C0" w:rsidRDefault="00835890">
      <w:pPr>
        <w:widowControl/>
        <w:ind w:firstLine="567"/>
        <w:jc w:val="both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1) для объектов контроля, отнесенных к категории среднего риска, –  один обязательный профилактический визит в 5 лет;</w:t>
      </w:r>
    </w:p>
    <w:p w:rsidR="00322DD2" w:rsidRPr="00F468C0" w:rsidRDefault="00835890">
      <w:pPr>
        <w:widowControl/>
        <w:ind w:firstLine="567"/>
        <w:jc w:val="both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2) для объектов контроля, отнесенных к категории умеренного риска, – один обязательный профилактический визит в 5 лет</w:t>
      </w:r>
      <w:proofErr w:type="gramStart"/>
      <w:r w:rsidRPr="00F468C0">
        <w:rPr>
          <w:rFonts w:cs="Arial"/>
          <w:sz w:val="24"/>
          <w:szCs w:val="24"/>
        </w:rPr>
        <w:t>.»;</w:t>
      </w:r>
      <w:proofErr w:type="gramEnd"/>
    </w:p>
    <w:p w:rsidR="00322DD2" w:rsidRPr="00F468C0" w:rsidRDefault="00835890">
      <w:pPr>
        <w:widowControl/>
        <w:ind w:firstLine="567"/>
        <w:jc w:val="both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1.2. изложить пункты 1 и 2 приложения 3 к Положению в следующей редакции:</w:t>
      </w:r>
    </w:p>
    <w:p w:rsidR="00322DD2" w:rsidRPr="00F468C0" w:rsidRDefault="00835890">
      <w:pPr>
        <w:widowControl/>
        <w:ind w:firstLine="567"/>
        <w:jc w:val="both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lastRenderedPageBreak/>
        <w:t xml:space="preserve">«1. </w:t>
      </w:r>
      <w:proofErr w:type="gramStart"/>
      <w:r w:rsidRPr="00F468C0">
        <w:rPr>
          <w:rFonts w:cs="Arial"/>
          <w:sz w:val="24"/>
          <w:szCs w:val="24"/>
        </w:rPr>
        <w:t>Наличие у органа, осуществляющего муниципальный жилищный контроль, сведений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 в многоквартирном доме коммунальной</w:t>
      </w:r>
      <w:proofErr w:type="gramEnd"/>
      <w:r w:rsidRPr="00F468C0">
        <w:rPr>
          <w:rFonts w:cs="Arial"/>
          <w:sz w:val="24"/>
          <w:szCs w:val="24"/>
        </w:rPr>
        <w:t xml:space="preserve"> услуги соответствующего вида и приобретения коммунальных ресурсов, потребляемых при содержании общего имущества в многоквартирном доме, договору (договорам) на оказание услуг по обращению с твердыми коммунальными отходами, общая </w:t>
      </w:r>
      <w:proofErr w:type="gramStart"/>
      <w:r w:rsidRPr="00F468C0">
        <w:rPr>
          <w:rFonts w:cs="Arial"/>
          <w:sz w:val="24"/>
          <w:szCs w:val="24"/>
        </w:rPr>
        <w:t>сумма</w:t>
      </w:r>
      <w:proofErr w:type="gramEnd"/>
      <w:r w:rsidRPr="00F468C0">
        <w:rPr>
          <w:rFonts w:cs="Arial"/>
          <w:sz w:val="24"/>
          <w:szCs w:val="24"/>
        </w:rPr>
        <w:t xml:space="preserve"> которой превышает триста тысяч рублей, образовавшейся в течение двенадцати месяцев до дня принятия решения о проведении и выборе вида внепланового контрольного (надзорного) мероприятия.</w:t>
      </w:r>
    </w:p>
    <w:p w:rsidR="00322DD2" w:rsidRPr="00F468C0" w:rsidRDefault="00835890">
      <w:pPr>
        <w:widowControl/>
        <w:ind w:firstLine="567"/>
        <w:jc w:val="both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2. Наличие у органа, осуществляющего муниципальный жилищный контроль, сведений о начислении платы за коммунальную услугу по отоплению исходя из норматива потребления, утвержденного уполномоченным органом государственной власти субъекта Российской Федерации, более трех расчетных периодов  подряд</w:t>
      </w:r>
      <w:proofErr w:type="gramStart"/>
      <w:r w:rsidRPr="00F468C0">
        <w:rPr>
          <w:rFonts w:cs="Arial"/>
          <w:sz w:val="24"/>
          <w:szCs w:val="24"/>
        </w:rPr>
        <w:t>.».</w:t>
      </w:r>
      <w:proofErr w:type="gramEnd"/>
    </w:p>
    <w:p w:rsidR="00322DD2" w:rsidRPr="00F468C0" w:rsidRDefault="00835890">
      <w:pPr>
        <w:widowControl/>
        <w:ind w:firstLine="567"/>
        <w:jc w:val="both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 xml:space="preserve">2. </w:t>
      </w:r>
      <w:proofErr w:type="gramStart"/>
      <w:r w:rsidRPr="00F468C0">
        <w:rPr>
          <w:rFonts w:cs="Arial"/>
          <w:sz w:val="24"/>
          <w:szCs w:val="24"/>
        </w:rPr>
        <w:t>Контроль за</w:t>
      </w:r>
      <w:proofErr w:type="gramEnd"/>
      <w:r w:rsidRPr="00F468C0">
        <w:rPr>
          <w:rFonts w:cs="Arial"/>
          <w:sz w:val="24"/>
          <w:szCs w:val="24"/>
        </w:rPr>
        <w:t xml:space="preserve"> исполнением настоящего Решения оставляю за собой.</w:t>
      </w:r>
    </w:p>
    <w:p w:rsidR="00322DD2" w:rsidRPr="00F468C0" w:rsidRDefault="00835890">
      <w:pPr>
        <w:widowControl/>
        <w:ind w:firstLine="567"/>
        <w:jc w:val="both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3. Настоящее Решение вступает в силу со дня его официального обнародования.</w:t>
      </w:r>
    </w:p>
    <w:p w:rsidR="00322DD2" w:rsidRPr="00F468C0" w:rsidRDefault="00322DD2">
      <w:pPr>
        <w:widowControl/>
        <w:ind w:firstLine="720"/>
        <w:jc w:val="both"/>
        <w:rPr>
          <w:rFonts w:cs="Arial"/>
          <w:sz w:val="24"/>
          <w:szCs w:val="24"/>
        </w:rPr>
      </w:pPr>
    </w:p>
    <w:p w:rsidR="00322DD2" w:rsidRPr="00F468C0" w:rsidRDefault="00322DD2">
      <w:pPr>
        <w:widowControl/>
        <w:ind w:firstLine="720"/>
        <w:jc w:val="both"/>
        <w:rPr>
          <w:rFonts w:cs="Arial"/>
          <w:sz w:val="24"/>
          <w:szCs w:val="24"/>
        </w:rPr>
      </w:pPr>
    </w:p>
    <w:p w:rsidR="00322DD2" w:rsidRPr="00F468C0" w:rsidRDefault="00835890">
      <w:pPr>
        <w:widowControl/>
        <w:jc w:val="both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Глава Двойновского</w:t>
      </w:r>
    </w:p>
    <w:p w:rsidR="00322DD2" w:rsidRPr="00F468C0" w:rsidRDefault="00835890">
      <w:pPr>
        <w:widowControl/>
        <w:jc w:val="both"/>
        <w:rPr>
          <w:rFonts w:cs="Arial"/>
          <w:sz w:val="24"/>
          <w:szCs w:val="24"/>
        </w:rPr>
      </w:pPr>
      <w:r w:rsidRPr="00F468C0">
        <w:rPr>
          <w:rFonts w:cs="Arial"/>
          <w:sz w:val="24"/>
          <w:szCs w:val="24"/>
        </w:rPr>
        <w:t>сельского поселения                                                   А.Н. Гущин</w:t>
      </w:r>
    </w:p>
    <w:p w:rsidR="00322DD2" w:rsidRPr="00F468C0" w:rsidRDefault="00322DD2">
      <w:pPr>
        <w:widowControl/>
        <w:jc w:val="both"/>
        <w:rPr>
          <w:rFonts w:cs="Arial"/>
          <w:sz w:val="24"/>
          <w:szCs w:val="24"/>
          <w:u w:val="single"/>
        </w:rPr>
      </w:pPr>
    </w:p>
    <w:p w:rsidR="00322DD2" w:rsidRPr="00F468C0" w:rsidRDefault="00322DD2">
      <w:pPr>
        <w:widowControl/>
        <w:jc w:val="both"/>
        <w:rPr>
          <w:rFonts w:cs="Arial"/>
          <w:sz w:val="24"/>
          <w:szCs w:val="24"/>
          <w:u w:val="single"/>
        </w:rPr>
      </w:pPr>
    </w:p>
    <w:p w:rsidR="00322DD2" w:rsidRPr="00F468C0" w:rsidRDefault="00322DD2">
      <w:pPr>
        <w:widowControl/>
        <w:jc w:val="both"/>
        <w:rPr>
          <w:rFonts w:cs="Arial"/>
          <w:sz w:val="24"/>
          <w:szCs w:val="24"/>
        </w:rPr>
      </w:pPr>
    </w:p>
    <w:p w:rsidR="00322DD2" w:rsidRPr="00F468C0" w:rsidRDefault="00322DD2">
      <w:pPr>
        <w:spacing w:line="192" w:lineRule="auto"/>
        <w:outlineLvl w:val="1"/>
        <w:rPr>
          <w:rFonts w:cs="Arial"/>
          <w:sz w:val="24"/>
          <w:szCs w:val="24"/>
        </w:rPr>
      </w:pPr>
    </w:p>
    <w:sectPr w:rsidR="00322DD2" w:rsidRPr="00F468C0">
      <w:headerReference w:type="default" r:id="rId8"/>
      <w:pgSz w:w="11906" w:h="16838"/>
      <w:pgMar w:top="1134" w:right="1276" w:bottom="1134" w:left="155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592" w:rsidRDefault="00783592">
      <w:r>
        <w:separator/>
      </w:r>
    </w:p>
  </w:endnote>
  <w:endnote w:type="continuationSeparator" w:id="0">
    <w:p w:rsidR="00783592" w:rsidRDefault="00783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592" w:rsidRDefault="00783592">
      <w:r>
        <w:separator/>
      </w:r>
    </w:p>
  </w:footnote>
  <w:footnote w:type="continuationSeparator" w:id="0">
    <w:p w:rsidR="00783592" w:rsidRDefault="00783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2DD2" w:rsidRDefault="00835890">
    <w:pPr>
      <w:framePr w:wrap="around" w:vAnchor="text" w:hAnchor="margin" w:xAlign="center" w:y="1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F253B7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322DD2" w:rsidRDefault="00322DD2">
    <w:pPr>
      <w:pStyle w:val="af4"/>
      <w:jc w:val="center"/>
      <w:rPr>
        <w:rFonts w:ascii="Times New Roman" w:hAnsi="Times New Roman"/>
      </w:rPr>
    </w:pPr>
  </w:p>
  <w:p w:rsidR="00322DD2" w:rsidRDefault="00322DD2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D645A"/>
    <w:multiLevelType w:val="multilevel"/>
    <w:tmpl w:val="AA645420"/>
    <w:lvl w:ilvl="0">
      <w:start w:val="1"/>
      <w:numFmt w:val="decimal"/>
      <w:lvlText w:val="%1."/>
      <w:lvlJc w:val="left"/>
      <w:pPr>
        <w:ind w:left="284" w:firstLine="0"/>
      </w:pPr>
      <w:rPr>
        <w:rFonts w:ascii="Arial" w:hAnsi="Arial" w:cs="Arial"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213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139" w:hanging="1440"/>
      </w:pPr>
    </w:lvl>
    <w:lvl w:ilvl="6">
      <w:start w:val="1"/>
      <w:numFmt w:val="decimal"/>
      <w:lvlText w:val="%1.%2.%3.%4.%5.%6.%7."/>
      <w:lvlJc w:val="left"/>
      <w:pPr>
        <w:ind w:left="3782" w:hanging="1800"/>
      </w:pPr>
    </w:lvl>
    <w:lvl w:ilvl="7">
      <w:start w:val="1"/>
      <w:numFmt w:val="decimal"/>
      <w:lvlText w:val="%1.%2.%3.%4.%5.%6.%7.%8."/>
      <w:lvlJc w:val="left"/>
      <w:pPr>
        <w:ind w:left="4065" w:hanging="1800"/>
      </w:pPr>
    </w:lvl>
    <w:lvl w:ilvl="8">
      <w:start w:val="1"/>
      <w:numFmt w:val="decimal"/>
      <w:lvlText w:val="%1.%2.%3.%4.%5.%6.%7.%8.%9."/>
      <w:lvlJc w:val="left"/>
      <w:pPr>
        <w:ind w:left="4708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2DD2"/>
    <w:rsid w:val="00322DD2"/>
    <w:rsid w:val="00783592"/>
    <w:rsid w:val="00835890"/>
    <w:rsid w:val="00F253B7"/>
    <w:rsid w:val="00F4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rFonts w:ascii="Arial" w:hAnsi="Arial"/>
    </w:rPr>
  </w:style>
  <w:style w:type="paragraph" w:styleId="10">
    <w:name w:val="heading 1"/>
    <w:basedOn w:val="a"/>
    <w:next w:val="a"/>
    <w:link w:val="11"/>
    <w:uiPriority w:val="9"/>
    <w:qFormat/>
    <w:pPr>
      <w:widowControl/>
      <w:spacing w:before="120" w:after="120" w:line="276" w:lineRule="auto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color w:val="000000"/>
    </w:rPr>
  </w:style>
  <w:style w:type="paragraph" w:styleId="21">
    <w:name w:val="toc 2"/>
    <w:basedOn w:val="a"/>
    <w:next w:val="a"/>
    <w:link w:val="22"/>
    <w:uiPriority w:val="39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basedOn w:val="1"/>
    <w:link w:val="21"/>
    <w:rPr>
      <w:rFonts w:ascii="Calibri" w:hAnsi="Calibri"/>
      <w:color w:val="000000"/>
      <w:sz w:val="22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color w:val="000000"/>
      <w:sz w:val="16"/>
    </w:rPr>
  </w:style>
  <w:style w:type="paragraph" w:styleId="41">
    <w:name w:val="toc 4"/>
    <w:basedOn w:val="a"/>
    <w:next w:val="a"/>
    <w:link w:val="42"/>
    <w:uiPriority w:val="39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basedOn w:val="1"/>
    <w:link w:val="41"/>
    <w:rPr>
      <w:rFonts w:ascii="Calibri" w:hAnsi="Calibri"/>
      <w:color w:val="000000"/>
      <w:sz w:val="22"/>
    </w:rPr>
  </w:style>
  <w:style w:type="paragraph" w:styleId="a5">
    <w:name w:val="footnote text"/>
    <w:basedOn w:val="a"/>
    <w:link w:val="a6"/>
    <w:pPr>
      <w:widowControl/>
    </w:pPr>
    <w:rPr>
      <w:rFonts w:ascii="Times New Roman" w:hAnsi="Times New Roman"/>
    </w:rPr>
  </w:style>
  <w:style w:type="character" w:customStyle="1" w:styleId="a6">
    <w:name w:val="Текст сноски Знак"/>
    <w:basedOn w:val="1"/>
    <w:link w:val="a5"/>
    <w:rPr>
      <w:rFonts w:ascii="Times New Roman" w:hAnsi="Times New Roman"/>
      <w:color w:val="000000"/>
    </w:rPr>
  </w:style>
  <w:style w:type="paragraph" w:styleId="6">
    <w:name w:val="toc 6"/>
    <w:basedOn w:val="a"/>
    <w:next w:val="a"/>
    <w:link w:val="60"/>
    <w:uiPriority w:val="39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basedOn w:val="1"/>
    <w:link w:val="6"/>
    <w:rPr>
      <w:rFonts w:ascii="Calibri" w:hAnsi="Calibri"/>
      <w:color w:val="000000"/>
      <w:sz w:val="22"/>
    </w:rPr>
  </w:style>
  <w:style w:type="paragraph" w:styleId="7">
    <w:name w:val="toc 7"/>
    <w:basedOn w:val="a"/>
    <w:next w:val="a"/>
    <w:link w:val="70"/>
    <w:uiPriority w:val="39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basedOn w:val="1"/>
    <w:link w:val="7"/>
    <w:rPr>
      <w:rFonts w:ascii="Calibri" w:hAnsi="Calibri"/>
      <w:color w:val="000000"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paragraph" w:styleId="a7">
    <w:name w:val="annotation text"/>
    <w:basedOn w:val="a"/>
    <w:link w:val="a8"/>
  </w:style>
  <w:style w:type="character" w:customStyle="1" w:styleId="a8">
    <w:name w:val="Текст примечания Знак"/>
    <w:basedOn w:val="1"/>
    <w:link w:val="a7"/>
    <w:rPr>
      <w:rFonts w:ascii="Arial" w:hAnsi="Arial"/>
      <w:color w:val="000000"/>
    </w:rPr>
  </w:style>
  <w:style w:type="character" w:customStyle="1" w:styleId="30">
    <w:name w:val="Заголовок 3 Знак"/>
    <w:basedOn w:val="1"/>
    <w:link w:val="3"/>
    <w:rPr>
      <w:rFonts w:ascii="XO Thames" w:hAnsi="XO Thames"/>
      <w:b/>
      <w:i/>
      <w:color w:val="000000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rFonts w:ascii="Arial" w:hAnsi="Arial"/>
      <w:color w:val="000000"/>
    </w:rPr>
  </w:style>
  <w:style w:type="paragraph" w:customStyle="1" w:styleId="12">
    <w:name w:val="Основной шрифт абзаца1"/>
  </w:style>
  <w:style w:type="paragraph" w:styleId="31">
    <w:name w:val="toc 3"/>
    <w:basedOn w:val="a"/>
    <w:next w:val="a"/>
    <w:link w:val="32"/>
    <w:uiPriority w:val="39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basedOn w:val="1"/>
    <w:link w:val="31"/>
    <w:rPr>
      <w:rFonts w:ascii="Calibri" w:hAnsi="Calibri"/>
      <w:color w:val="000000"/>
      <w:sz w:val="22"/>
    </w:rPr>
  </w:style>
  <w:style w:type="paragraph" w:customStyle="1" w:styleId="ab">
    <w:name w:val="Символ сноски"/>
    <w:link w:val="ac"/>
    <w:rPr>
      <w:vertAlign w:val="superscript"/>
    </w:rPr>
  </w:style>
  <w:style w:type="character" w:customStyle="1" w:styleId="ac">
    <w:name w:val="Символ сноски"/>
    <w:link w:val="ab"/>
    <w:rPr>
      <w:vertAlign w:val="superscript"/>
    </w:rPr>
  </w:style>
  <w:style w:type="paragraph" w:customStyle="1" w:styleId="13">
    <w:name w:val="Знак сноски1"/>
    <w:basedOn w:val="14"/>
    <w:link w:val="15"/>
    <w:rPr>
      <w:sz w:val="20"/>
      <w:vertAlign w:val="superscript"/>
    </w:rPr>
  </w:style>
  <w:style w:type="character" w:customStyle="1" w:styleId="15">
    <w:name w:val="Знак сноски1"/>
    <w:basedOn w:val="16"/>
    <w:link w:val="13"/>
    <w:rPr>
      <w:color w:val="000000"/>
      <w:sz w:val="20"/>
      <w:vertAlign w:val="superscript"/>
    </w:rPr>
  </w:style>
  <w:style w:type="paragraph" w:customStyle="1" w:styleId="17">
    <w:name w:val="Номер страницы1"/>
    <w:link w:val="ad"/>
  </w:style>
  <w:style w:type="character" w:styleId="ad">
    <w:name w:val="page number"/>
    <w:link w:val="17"/>
  </w:style>
  <w:style w:type="paragraph" w:styleId="ae">
    <w:name w:val="Title"/>
    <w:next w:val="a"/>
    <w:link w:val="af"/>
    <w:uiPriority w:val="10"/>
    <w:qFormat/>
    <w:rPr>
      <w:rFonts w:ascii="XO Thames" w:hAnsi="XO Thames"/>
      <w:b/>
      <w:sz w:val="52"/>
    </w:rPr>
  </w:style>
  <w:style w:type="character" w:customStyle="1" w:styleId="18">
    <w:name w:val="Название1"/>
    <w:basedOn w:val="1"/>
    <w:rPr>
      <w:rFonts w:ascii="XO Thames" w:hAnsi="XO Thames"/>
      <w:b/>
      <w:color w:val="000000"/>
      <w:sz w:val="52"/>
    </w:rPr>
  </w:style>
  <w:style w:type="paragraph" w:styleId="af0">
    <w:name w:val="annotation subject"/>
    <w:basedOn w:val="a7"/>
    <w:next w:val="a7"/>
    <w:link w:val="af1"/>
    <w:rPr>
      <w:b/>
    </w:rPr>
  </w:style>
  <w:style w:type="character" w:customStyle="1" w:styleId="af1">
    <w:name w:val="Тема примечания Знак"/>
    <w:basedOn w:val="a8"/>
    <w:link w:val="af0"/>
    <w:rPr>
      <w:rFonts w:ascii="Arial" w:hAnsi="Arial"/>
      <w:b/>
      <w:color w:val="000000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1"/>
    <w:link w:val="af2"/>
    <w:rPr>
      <w:rFonts w:ascii="Arial" w:hAnsi="Arial"/>
      <w:color w:val="000000"/>
    </w:rPr>
  </w:style>
  <w:style w:type="character" w:customStyle="1" w:styleId="50">
    <w:name w:val="Заголовок 5 Знак"/>
    <w:basedOn w:val="1"/>
    <w:link w:val="5"/>
    <w:rPr>
      <w:rFonts w:ascii="XO Thames" w:hAnsi="XO Thames"/>
      <w:b/>
      <w:color w:val="000000"/>
      <w:sz w:val="22"/>
    </w:rPr>
  </w:style>
  <w:style w:type="paragraph" w:styleId="af4">
    <w:name w:val="header"/>
    <w:basedOn w:val="a"/>
    <w:link w:val="af5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1"/>
    <w:link w:val="af4"/>
    <w:rPr>
      <w:rFonts w:ascii="Arial" w:hAnsi="Arial"/>
      <w:color w:val="000000"/>
    </w:rPr>
  </w:style>
  <w:style w:type="paragraph" w:customStyle="1" w:styleId="19">
    <w:name w:val="Обычный1"/>
    <w:link w:val="1a"/>
    <w:rPr>
      <w:rFonts w:ascii="Arial" w:hAnsi="Arial"/>
    </w:rPr>
  </w:style>
  <w:style w:type="character" w:customStyle="1" w:styleId="1a">
    <w:name w:val="Обычный1"/>
    <w:link w:val="19"/>
    <w:rPr>
      <w:rFonts w:ascii="Arial" w:hAnsi="Arial"/>
      <w:sz w:val="20"/>
    </w:rPr>
  </w:style>
  <w:style w:type="character" w:customStyle="1" w:styleId="11">
    <w:name w:val="Заголовок 1 Знак"/>
    <w:basedOn w:val="1"/>
    <w:link w:val="10"/>
    <w:rPr>
      <w:rFonts w:ascii="XO Thames" w:hAnsi="XO Thames"/>
      <w:b/>
      <w:color w:val="000000"/>
      <w:sz w:val="32"/>
    </w:rPr>
  </w:style>
  <w:style w:type="paragraph" w:customStyle="1" w:styleId="1b">
    <w:name w:val="Гиперссылка1"/>
    <w:link w:val="af6"/>
    <w:rPr>
      <w:color w:val="0000FF"/>
      <w:u w:val="single"/>
    </w:rPr>
  </w:style>
  <w:style w:type="character" w:styleId="af6">
    <w:name w:val="Hyperlink"/>
    <w:link w:val="1b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Arial" w:hAnsi="Arial"/>
      <w:color w:val="000000"/>
    </w:rPr>
  </w:style>
  <w:style w:type="paragraph" w:styleId="af7">
    <w:name w:val="Body Text"/>
    <w:basedOn w:val="a"/>
    <w:link w:val="af8"/>
    <w:pPr>
      <w:spacing w:after="120"/>
    </w:pPr>
  </w:style>
  <w:style w:type="character" w:customStyle="1" w:styleId="af8">
    <w:name w:val="Основной текст Знак"/>
    <w:basedOn w:val="1"/>
    <w:link w:val="af7"/>
    <w:rPr>
      <w:rFonts w:ascii="Arial" w:hAnsi="Arial"/>
      <w:color w:val="000000"/>
    </w:rPr>
  </w:style>
  <w:style w:type="paragraph" w:styleId="1c">
    <w:name w:val="toc 1"/>
    <w:basedOn w:val="a"/>
    <w:next w:val="a"/>
    <w:link w:val="1d"/>
    <w:uiPriority w:val="39"/>
    <w:pPr>
      <w:widowControl/>
      <w:spacing w:after="200" w:line="276" w:lineRule="auto"/>
    </w:pPr>
    <w:rPr>
      <w:rFonts w:ascii="XO Thames" w:hAnsi="XO Thames"/>
      <w:b/>
    </w:rPr>
  </w:style>
  <w:style w:type="character" w:customStyle="1" w:styleId="1d">
    <w:name w:val="Оглавление 1 Знак"/>
    <w:basedOn w:val="1"/>
    <w:link w:val="1c"/>
    <w:rPr>
      <w:rFonts w:ascii="XO Thames" w:hAnsi="XO Thames"/>
      <w:b/>
      <w:color w:val="00000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2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2"/>
    </w:rPr>
  </w:style>
  <w:style w:type="paragraph" w:customStyle="1" w:styleId="HeaderandFooter">
    <w:name w:val="Header and Footer"/>
    <w:link w:val="HeaderandFooter0"/>
    <w:pPr>
      <w:spacing w:after="200" w:line="360" w:lineRule="auto"/>
    </w:pPr>
    <w:rPr>
      <w:rFonts w:ascii="XO Thames" w:hAnsi="XO Thames"/>
      <w:sz w:val="22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2"/>
    </w:rPr>
  </w:style>
  <w:style w:type="paragraph" w:styleId="33">
    <w:name w:val="Body Text Indent 3"/>
    <w:basedOn w:val="a"/>
    <w:link w:val="34"/>
    <w:pPr>
      <w:widowControl/>
      <w:ind w:left="1418" w:hanging="1418"/>
      <w:jc w:val="both"/>
    </w:pPr>
    <w:rPr>
      <w:rFonts w:ascii="Times New Roman" w:hAnsi="Times New Roman"/>
      <w:sz w:val="28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color w:val="000000"/>
      <w:sz w:val="28"/>
    </w:rPr>
  </w:style>
  <w:style w:type="paragraph" w:styleId="9">
    <w:name w:val="toc 9"/>
    <w:basedOn w:val="a"/>
    <w:next w:val="a"/>
    <w:link w:val="90"/>
    <w:uiPriority w:val="39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basedOn w:val="1"/>
    <w:link w:val="9"/>
    <w:rPr>
      <w:rFonts w:ascii="Calibri" w:hAnsi="Calibri"/>
      <w:color w:val="000000"/>
      <w:sz w:val="22"/>
    </w:rPr>
  </w:style>
  <w:style w:type="paragraph" w:styleId="8">
    <w:name w:val="toc 8"/>
    <w:basedOn w:val="a"/>
    <w:next w:val="a"/>
    <w:link w:val="80"/>
    <w:uiPriority w:val="39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basedOn w:val="1"/>
    <w:link w:val="8"/>
    <w:rPr>
      <w:rFonts w:ascii="Calibri" w:hAnsi="Calibri"/>
      <w:color w:val="000000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color w:val="000000"/>
    </w:rPr>
  </w:style>
  <w:style w:type="paragraph" w:customStyle="1" w:styleId="1e">
    <w:name w:val="Неразрешенное упоминание1"/>
    <w:link w:val="1f"/>
    <w:rPr>
      <w:color w:val="605E5C"/>
      <w:shd w:val="clear" w:color="auto" w:fill="E1DFDD"/>
    </w:rPr>
  </w:style>
  <w:style w:type="character" w:customStyle="1" w:styleId="1f">
    <w:name w:val="Неразрешенное упоминание1"/>
    <w:link w:val="1e"/>
    <w:rPr>
      <w:color w:val="605E5C"/>
      <w:shd w:val="clear" w:color="auto" w:fill="E1DFDD"/>
    </w:rPr>
  </w:style>
  <w:style w:type="paragraph" w:customStyle="1" w:styleId="1f0">
    <w:name w:val="Гиперссылка1"/>
    <w:basedOn w:val="14"/>
    <w:link w:val="1f1"/>
    <w:rPr>
      <w:color w:val="0000FF"/>
      <w:sz w:val="20"/>
      <w:u w:val="single"/>
    </w:rPr>
  </w:style>
  <w:style w:type="character" w:customStyle="1" w:styleId="1f1">
    <w:name w:val="Гиперссылка1"/>
    <w:basedOn w:val="16"/>
    <w:link w:val="1f0"/>
    <w:rPr>
      <w:color w:val="0000FF"/>
      <w:sz w:val="20"/>
      <w:u w:val="single"/>
    </w:rPr>
  </w:style>
  <w:style w:type="paragraph" w:customStyle="1" w:styleId="14">
    <w:name w:val="Основной шрифт абзаца1"/>
    <w:link w:val="16"/>
    <w:pPr>
      <w:spacing w:after="200" w:line="276" w:lineRule="auto"/>
    </w:pPr>
    <w:rPr>
      <w:sz w:val="22"/>
    </w:rPr>
  </w:style>
  <w:style w:type="character" w:customStyle="1" w:styleId="16">
    <w:name w:val="Основной шрифт абзаца1"/>
    <w:link w:val="14"/>
    <w:rPr>
      <w:color w:val="000000"/>
      <w:sz w:val="22"/>
    </w:rPr>
  </w:style>
  <w:style w:type="paragraph" w:styleId="51">
    <w:name w:val="toc 5"/>
    <w:basedOn w:val="a"/>
    <w:next w:val="a"/>
    <w:link w:val="52"/>
    <w:uiPriority w:val="39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basedOn w:val="1"/>
    <w:link w:val="51"/>
    <w:rPr>
      <w:rFonts w:ascii="Calibri" w:hAnsi="Calibri"/>
      <w:color w:val="000000"/>
      <w:sz w:val="22"/>
    </w:rPr>
  </w:style>
  <w:style w:type="paragraph" w:customStyle="1" w:styleId="1f2">
    <w:name w:val="Знак примечания1"/>
    <w:link w:val="af9"/>
    <w:rPr>
      <w:sz w:val="16"/>
    </w:rPr>
  </w:style>
  <w:style w:type="character" w:styleId="af9">
    <w:name w:val="annotation reference"/>
    <w:link w:val="1f2"/>
    <w:rPr>
      <w:sz w:val="16"/>
    </w:rPr>
  </w:style>
  <w:style w:type="paragraph" w:styleId="afa">
    <w:name w:val="Subtitle"/>
    <w:basedOn w:val="a"/>
    <w:next w:val="a"/>
    <w:link w:val="afb"/>
    <w:uiPriority w:val="11"/>
    <w:qFormat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fb">
    <w:name w:val="Подзаголовок Знак"/>
    <w:basedOn w:val="1"/>
    <w:link w:val="afa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spacing w:after="200" w:line="276" w:lineRule="auto"/>
      <w:ind w:left="1800"/>
    </w:pPr>
    <w:rPr>
      <w:sz w:val="22"/>
    </w:rPr>
  </w:style>
  <w:style w:type="character" w:customStyle="1" w:styleId="toc100">
    <w:name w:val="toc 10"/>
    <w:link w:val="toc10"/>
    <w:rPr>
      <w:color w:val="000000"/>
      <w:sz w:val="22"/>
    </w:rPr>
  </w:style>
  <w:style w:type="character" w:customStyle="1" w:styleId="af">
    <w:name w:val="Название Знак"/>
    <w:link w:val="ae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XO Thames" w:hAnsi="XO Thames"/>
      <w:b/>
      <w:color w:val="595959"/>
      <w:sz w:val="26"/>
    </w:rPr>
  </w:style>
  <w:style w:type="paragraph" w:customStyle="1" w:styleId="ConsPlusCell">
    <w:name w:val="ConsPlusCell"/>
    <w:link w:val="ConsPlusCell0"/>
    <w:rPr>
      <w:rFonts w:ascii="Courier New" w:hAnsi="Courier New"/>
      <w:sz w:val="22"/>
    </w:rPr>
  </w:style>
  <w:style w:type="character" w:customStyle="1" w:styleId="ConsPlusCell0">
    <w:name w:val="ConsPlusCell"/>
    <w:link w:val="ConsPlusCell"/>
    <w:rPr>
      <w:rFonts w:ascii="Courier New" w:hAnsi="Courier New"/>
      <w:color w:val="000000"/>
      <w:sz w:val="22"/>
    </w:rPr>
  </w:style>
  <w:style w:type="character" w:customStyle="1" w:styleId="20">
    <w:name w:val="Заголовок 2 Знак"/>
    <w:basedOn w:val="1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4</cp:revision>
  <dcterms:created xsi:type="dcterms:W3CDTF">2026-01-25T10:12:00Z</dcterms:created>
  <dcterms:modified xsi:type="dcterms:W3CDTF">2026-01-25T10:17:00Z</dcterms:modified>
</cp:coreProperties>
</file>