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FA4" w:rsidRPr="00AE20D4" w:rsidRDefault="000603FF">
      <w:pPr>
        <w:jc w:val="center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АДМИНИСТРАЦИЯ </w:t>
      </w:r>
    </w:p>
    <w:p w:rsidR="00E60FA4" w:rsidRPr="00AE20D4" w:rsidRDefault="000603FF">
      <w:pPr>
        <w:jc w:val="center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ДВОЙНОВСКОГО СЕЛЬСКОГО ПОСЕЛЕНИЯ</w:t>
      </w:r>
      <w:r w:rsidRPr="00AE20D4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E60FA4" w:rsidRPr="00AE20D4" w:rsidRDefault="000603FF">
      <w:pPr>
        <w:jc w:val="center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ВОЛГОГРАДСКОЙ ОБЛАСТИ</w:t>
      </w:r>
    </w:p>
    <w:p w:rsidR="00E60FA4" w:rsidRPr="00AE20D4" w:rsidRDefault="000603FF">
      <w:pPr>
        <w:jc w:val="center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E60FA4" w:rsidRPr="00AE20D4" w:rsidRDefault="00E60FA4">
      <w:pPr>
        <w:jc w:val="center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jc w:val="center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ПОСТАНОВЛЕНИЕ </w:t>
      </w:r>
    </w:p>
    <w:p w:rsidR="00E60FA4" w:rsidRPr="00AE20D4" w:rsidRDefault="00E60FA4">
      <w:pPr>
        <w:jc w:val="center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от 16</w:t>
      </w:r>
      <w:r w:rsidR="00EC1CE8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AE20D4">
        <w:rPr>
          <w:rFonts w:ascii="Arial" w:hAnsi="Arial" w:cs="Arial"/>
          <w:sz w:val="24"/>
          <w:szCs w:val="24"/>
        </w:rPr>
        <w:t xml:space="preserve">сентября 2026 года                      №35 </w:t>
      </w:r>
    </w:p>
    <w:p w:rsidR="00E60FA4" w:rsidRPr="00AE20D4" w:rsidRDefault="000603FF">
      <w:pPr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       </w:t>
      </w:r>
    </w:p>
    <w:p w:rsidR="00E60FA4" w:rsidRPr="00AE20D4" w:rsidRDefault="000603FF">
      <w:pPr>
        <w:ind w:right="-2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Об утверждении административного регламента по предоставлению муниципальной услуги «Передача в собственность граждан занимаемых ими жилых помещений муниципального жилищного фонда в порядке приватизации жилищного фонда»    </w:t>
      </w:r>
    </w:p>
    <w:p w:rsidR="00E60FA4" w:rsidRPr="00AE20D4" w:rsidRDefault="000603FF">
      <w:pPr>
        <w:ind w:right="3968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      </w:t>
      </w:r>
    </w:p>
    <w:p w:rsidR="00E60FA4" w:rsidRPr="00AE20D4" w:rsidRDefault="000603FF">
      <w:pPr>
        <w:widowControl w:val="0"/>
        <w:jc w:val="both"/>
        <w:rPr>
          <w:rFonts w:ascii="Arial" w:hAnsi="Arial" w:cs="Arial"/>
          <w:i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  В соответствии с Федеральным законом от 27.07.2010 года № 210-ФЗ «Об организации предоставления государственных и муниципальных услуг», постановлением Администрации Двойновского сельского поселения Новониколаевского муниципального района Волгоградской области №30 А от 23.09.2011 «Об утверждении Порядка разработки и утверждения административных регламентов предоставления муниципальных услуг» и руководствуясь Уставом Двойновского сельского поселения Новониколаевского муниципального района Волгоградской области, администрация Двойновского сельского поселения Новониколаевского муниципального района Волгоградской области</w:t>
      </w:r>
    </w:p>
    <w:p w:rsidR="00E60FA4" w:rsidRPr="00AE20D4" w:rsidRDefault="00E60FA4">
      <w:pPr>
        <w:jc w:val="center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jc w:val="center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ПОСТАНОВЛЯЕТ:</w:t>
      </w:r>
    </w:p>
    <w:p w:rsidR="00E60FA4" w:rsidRPr="00AE20D4" w:rsidRDefault="000603FF">
      <w:pPr>
        <w:widowControl w:val="0"/>
        <w:numPr>
          <w:ilvl w:val="0"/>
          <w:numId w:val="1"/>
        </w:numPr>
        <w:spacing w:before="240" w:line="276" w:lineRule="auto"/>
        <w:ind w:left="0" w:right="-1"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Утвердить прилагаемый административный регламент по предоставлению муниципальной услуги «Передача в собственность граждан занимаемых ими жилых помещений муниципального жилищного фонда в порядке приватизации жилищного фонда».</w:t>
      </w:r>
    </w:p>
    <w:p w:rsidR="00E60FA4" w:rsidRPr="00AE20D4" w:rsidRDefault="000603FF">
      <w:pPr>
        <w:widowControl w:val="0"/>
        <w:numPr>
          <w:ilvl w:val="0"/>
          <w:numId w:val="1"/>
        </w:numPr>
        <w:spacing w:line="276" w:lineRule="auto"/>
        <w:ind w:left="0" w:right="-1"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подписания и подлежит официальному обнародованию. </w:t>
      </w:r>
    </w:p>
    <w:p w:rsidR="00E60FA4" w:rsidRPr="00AE20D4" w:rsidRDefault="000603FF">
      <w:pPr>
        <w:widowControl w:val="0"/>
        <w:numPr>
          <w:ilvl w:val="0"/>
          <w:numId w:val="1"/>
        </w:numPr>
        <w:spacing w:line="276" w:lineRule="auto"/>
        <w:ind w:left="0" w:right="-1"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E60FA4" w:rsidRPr="00AE20D4" w:rsidRDefault="00E60FA4">
      <w:pPr>
        <w:widowControl w:val="0"/>
        <w:rPr>
          <w:rFonts w:ascii="Arial" w:hAnsi="Arial" w:cs="Arial"/>
          <w:sz w:val="24"/>
          <w:szCs w:val="24"/>
        </w:rPr>
      </w:pPr>
    </w:p>
    <w:p w:rsidR="00E60FA4" w:rsidRPr="00AE20D4" w:rsidRDefault="00E60FA4">
      <w:pPr>
        <w:widowControl w:val="0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widowControl w:val="0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Глава Двойновского </w:t>
      </w:r>
    </w:p>
    <w:p w:rsidR="00E60FA4" w:rsidRPr="00AE20D4" w:rsidRDefault="000603FF">
      <w:pPr>
        <w:widowControl w:val="0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сельского поселения                                                                  А.Н. Гущин</w:t>
      </w:r>
    </w:p>
    <w:p w:rsidR="00E60FA4" w:rsidRPr="00AE20D4" w:rsidRDefault="00E60FA4">
      <w:pPr>
        <w:keepNext/>
        <w:jc w:val="right"/>
        <w:outlineLvl w:val="0"/>
        <w:rPr>
          <w:rFonts w:ascii="Arial" w:hAnsi="Arial" w:cs="Arial"/>
          <w:sz w:val="24"/>
          <w:szCs w:val="24"/>
        </w:rPr>
      </w:pPr>
    </w:p>
    <w:p w:rsidR="00E60FA4" w:rsidRPr="00AE20D4" w:rsidRDefault="00E60FA4">
      <w:pPr>
        <w:keepNext/>
        <w:jc w:val="right"/>
        <w:outlineLvl w:val="0"/>
        <w:rPr>
          <w:rFonts w:ascii="Arial" w:hAnsi="Arial" w:cs="Arial"/>
          <w:sz w:val="24"/>
          <w:szCs w:val="24"/>
        </w:rPr>
      </w:pPr>
    </w:p>
    <w:p w:rsidR="00E60FA4" w:rsidRPr="00AE20D4" w:rsidRDefault="00E60FA4">
      <w:pPr>
        <w:keepNext/>
        <w:jc w:val="right"/>
        <w:outlineLvl w:val="0"/>
        <w:rPr>
          <w:rFonts w:ascii="Arial" w:hAnsi="Arial" w:cs="Arial"/>
          <w:sz w:val="24"/>
          <w:szCs w:val="24"/>
        </w:rPr>
      </w:pPr>
    </w:p>
    <w:p w:rsidR="00E60FA4" w:rsidRDefault="00E60FA4">
      <w:pPr>
        <w:rPr>
          <w:rFonts w:ascii="Arial" w:hAnsi="Arial" w:cs="Arial"/>
          <w:sz w:val="24"/>
          <w:szCs w:val="24"/>
        </w:rPr>
      </w:pPr>
    </w:p>
    <w:p w:rsidR="00AE20D4" w:rsidRDefault="00AE20D4">
      <w:pPr>
        <w:rPr>
          <w:rFonts w:ascii="Arial" w:hAnsi="Arial" w:cs="Arial"/>
          <w:sz w:val="24"/>
          <w:szCs w:val="24"/>
        </w:rPr>
      </w:pPr>
    </w:p>
    <w:p w:rsidR="00AE20D4" w:rsidRDefault="00AE20D4">
      <w:pPr>
        <w:rPr>
          <w:rFonts w:ascii="Arial" w:hAnsi="Arial" w:cs="Arial"/>
          <w:sz w:val="24"/>
          <w:szCs w:val="24"/>
        </w:rPr>
      </w:pPr>
    </w:p>
    <w:p w:rsidR="00AE20D4" w:rsidRDefault="00AE20D4">
      <w:pPr>
        <w:rPr>
          <w:rFonts w:ascii="Arial" w:hAnsi="Arial" w:cs="Arial"/>
          <w:sz w:val="24"/>
          <w:szCs w:val="24"/>
        </w:rPr>
      </w:pPr>
    </w:p>
    <w:p w:rsidR="00AE20D4" w:rsidRDefault="00AE20D4">
      <w:pPr>
        <w:rPr>
          <w:rFonts w:ascii="Arial" w:hAnsi="Arial" w:cs="Arial"/>
          <w:sz w:val="24"/>
          <w:szCs w:val="24"/>
        </w:rPr>
      </w:pPr>
    </w:p>
    <w:p w:rsidR="00AE20D4" w:rsidRPr="00AE20D4" w:rsidRDefault="00AE20D4">
      <w:pPr>
        <w:rPr>
          <w:rFonts w:ascii="Arial" w:hAnsi="Arial" w:cs="Arial"/>
          <w:sz w:val="24"/>
          <w:szCs w:val="24"/>
        </w:rPr>
      </w:pPr>
    </w:p>
    <w:p w:rsidR="00E60FA4" w:rsidRPr="00AE20D4" w:rsidRDefault="00E60FA4">
      <w:pPr>
        <w:rPr>
          <w:rFonts w:ascii="Arial" w:hAnsi="Arial" w:cs="Arial"/>
          <w:sz w:val="24"/>
          <w:szCs w:val="24"/>
        </w:rPr>
      </w:pPr>
    </w:p>
    <w:p w:rsidR="00E60FA4" w:rsidRPr="00AE20D4" w:rsidRDefault="00E60FA4">
      <w:pPr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keepNext/>
        <w:jc w:val="right"/>
        <w:outlineLvl w:val="0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lastRenderedPageBreak/>
        <w:t xml:space="preserve">Утвержден постановлением </w:t>
      </w:r>
    </w:p>
    <w:p w:rsidR="00E60FA4" w:rsidRPr="00AE20D4" w:rsidRDefault="000603FF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администрации Двойновского сельского поселения</w:t>
      </w:r>
    </w:p>
    <w:p w:rsidR="00E60FA4" w:rsidRPr="00AE20D4" w:rsidRDefault="000603FF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 Новониколаевского муниципального района</w:t>
      </w:r>
    </w:p>
    <w:p w:rsidR="00E60FA4" w:rsidRPr="00AE20D4" w:rsidRDefault="000603FF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 Волгоградской области</w:t>
      </w:r>
    </w:p>
    <w:p w:rsidR="00E60FA4" w:rsidRPr="00AE20D4" w:rsidRDefault="000603FF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i/>
          <w:sz w:val="24"/>
          <w:szCs w:val="24"/>
          <w:u w:val="single"/>
        </w:rPr>
        <w:t xml:space="preserve"> </w:t>
      </w:r>
      <w:r w:rsidRPr="00AE20D4">
        <w:rPr>
          <w:rFonts w:ascii="Arial" w:hAnsi="Arial" w:cs="Arial"/>
          <w:sz w:val="24"/>
          <w:szCs w:val="24"/>
        </w:rPr>
        <w:t>от «16» сентября 2026 г. №35</w:t>
      </w:r>
    </w:p>
    <w:p w:rsidR="00E60FA4" w:rsidRPr="00AE20D4" w:rsidRDefault="00E60FA4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E60FA4" w:rsidRPr="00AE20D4" w:rsidRDefault="00E60FA4">
      <w:pPr>
        <w:pStyle w:val="ConsPlusTitle"/>
        <w:ind w:firstLine="709"/>
        <w:jc w:val="center"/>
        <w:rPr>
          <w:rFonts w:cs="Arial"/>
          <w:b w:val="0"/>
          <w:sz w:val="24"/>
          <w:szCs w:val="24"/>
        </w:rPr>
      </w:pPr>
    </w:p>
    <w:p w:rsidR="00E60FA4" w:rsidRPr="00AE20D4" w:rsidRDefault="000603FF">
      <w:pPr>
        <w:pStyle w:val="ConsPlusCell"/>
        <w:jc w:val="center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Административный регламент</w:t>
      </w:r>
    </w:p>
    <w:p w:rsidR="00E60FA4" w:rsidRPr="00AE20D4" w:rsidRDefault="000603FF">
      <w:pPr>
        <w:pStyle w:val="ConsPlusCell"/>
        <w:jc w:val="center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предоставления муниципальной услуги «Передача в собственность граждан занимаемых ими жилых помещений муниципального жилищного фонда в порядке приватизации жилищного фонда»</w:t>
      </w:r>
    </w:p>
    <w:p w:rsidR="00E60FA4" w:rsidRPr="00AE20D4" w:rsidRDefault="00E60FA4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1. Общие положения</w:t>
      </w:r>
    </w:p>
    <w:p w:rsidR="00E60FA4" w:rsidRPr="00AE20D4" w:rsidRDefault="00E60FA4">
      <w:pPr>
        <w:widowControl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1.1. Предмет регулирования.</w:t>
      </w:r>
    </w:p>
    <w:p w:rsidR="00E60FA4" w:rsidRPr="00AE20D4" w:rsidRDefault="000603FF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«Передача в собственность граждан занимаемых ими жилых помещений муниципального жилищного фонда в порядке приватизации жилищного фонда» (далее – Административный регламент,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Двойновского сельского поселения Новониколаевского муниципального района Волгоградской области.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1.2. Заявителями на получение муниципальной услуги являются граждане Российской Федерации, имеющие право пользования жилыми помещениями муниципального жилищного фонда на условиях социального найма (далее – заявитель), их представители в силу закона или на основании доверенности.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услуги.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работы администрацией Двойновского сельского поселения Новониколаевского муниципального района, организаций, участвующих в предоставлении муниципальной услуги, многофункционального центра:</w:t>
      </w:r>
    </w:p>
    <w:p w:rsidR="00E60FA4" w:rsidRPr="00AE20D4" w:rsidRDefault="000603FF">
      <w:pPr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администрации Двойновского сельского поселения Новониколаевского муниципального района Волгоградской области (далее Администрация) при личном или письменном обращении по адресу: 403922, Волгоградская область, Новониколаевский район, х. Двойновский. пер. Советский 5 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e-mail: sp_dvoinie@mail.ru , или по телефонам (884444 6-39-28).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Администрация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понедельник – пятница: 8.00 – 16.00, перерыв: 12.00 – 13.00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суббота, воскресенье – выходные дни. 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«Филиал по работе с заявителями Новониколаевского района Волгоградской области ГКУ ВО «МФЦ» (далее – МФЦ): при личном или письменном обращении по адресу: 403901, Волгоградская область, р.п. Новониколаевский, пос. ГЭС, д. 3.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Телефон директора МФЦ: (84444) 6-97-26; телефон сотрудников учреждения: (84444) 6-98-32; электронный адрес: mfc3420@yandex.ru .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МФЦ 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График работы МФЦ, осуществляющего прием заявителей на предоставление услуги, а также консультирование по вопросам предоставления услуги: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lastRenderedPageBreak/>
        <w:t>Понедельник</w:t>
      </w:r>
      <w:r w:rsidRPr="00AE20D4">
        <w:rPr>
          <w:rFonts w:ascii="Arial" w:hAnsi="Arial" w:cs="Arial"/>
          <w:sz w:val="24"/>
          <w:szCs w:val="24"/>
        </w:rPr>
        <w:tab/>
        <w:t>с 8:00 до 19:00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Вторник</w:t>
      </w:r>
      <w:r w:rsidRPr="00AE20D4">
        <w:rPr>
          <w:rFonts w:ascii="Arial" w:hAnsi="Arial" w:cs="Arial"/>
          <w:sz w:val="24"/>
          <w:szCs w:val="24"/>
        </w:rPr>
        <w:tab/>
        <w:t>с 8:00 до 19:00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Среда       </w:t>
      </w:r>
      <w:r w:rsidRPr="00AE20D4">
        <w:rPr>
          <w:rFonts w:ascii="Arial" w:hAnsi="Arial" w:cs="Arial"/>
          <w:sz w:val="24"/>
          <w:szCs w:val="24"/>
        </w:rPr>
        <w:tab/>
        <w:t>с 8:00 до 19:00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Четверг</w:t>
      </w:r>
      <w:r w:rsidRPr="00AE20D4">
        <w:rPr>
          <w:rFonts w:ascii="Arial" w:hAnsi="Arial" w:cs="Arial"/>
          <w:sz w:val="24"/>
          <w:szCs w:val="24"/>
        </w:rPr>
        <w:tab/>
        <w:t>с 8:00 до 19:00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Пятница</w:t>
      </w:r>
      <w:r w:rsidRPr="00AE20D4">
        <w:rPr>
          <w:rFonts w:ascii="Arial" w:hAnsi="Arial" w:cs="Arial"/>
          <w:sz w:val="24"/>
          <w:szCs w:val="24"/>
        </w:rPr>
        <w:tab/>
        <w:t>с 8:00 до 19:00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Суббота</w:t>
      </w:r>
      <w:r w:rsidRPr="00AE20D4">
        <w:rPr>
          <w:rFonts w:ascii="Arial" w:hAnsi="Arial" w:cs="Arial"/>
          <w:sz w:val="24"/>
          <w:szCs w:val="24"/>
        </w:rPr>
        <w:tab/>
        <w:t>с 9:00 до 14:00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7" w:history="1">
        <w:r w:rsidRPr="00AE20D4">
          <w:rPr>
            <w:rFonts w:ascii="Arial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AE20D4">
        <w:rPr>
          <w:rFonts w:ascii="Arial" w:hAnsi="Arial" w:cs="Arial"/>
          <w:sz w:val="24"/>
          <w:szCs w:val="24"/>
        </w:rPr>
        <w:t>).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непосредственно в Администрации (информационные стенды, устное информирование по телефону, а также на личном приеме муниципальными служащими Администрации;</w:t>
      </w:r>
    </w:p>
    <w:p w:rsidR="00E60FA4" w:rsidRPr="00AE20D4" w:rsidRDefault="000603F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по почте, в том числе электронной (sp_dvoinie@mail.ru), в случае письменного обращения заявителя;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в сети Интернет на официальном сайте Администрации (//dvoinie34.ru/), на официальном портале Губернатора и Администрации Волгоградской области (</w:t>
      </w:r>
      <w:hyperlink r:id="rId8" w:history="1">
        <w:r w:rsidRPr="00AE20D4">
          <w:rPr>
            <w:rFonts w:ascii="Arial" w:hAnsi="Arial" w:cs="Arial"/>
            <w:color w:val="0000FF"/>
            <w:sz w:val="24"/>
            <w:szCs w:val="24"/>
            <w:u w:val="single"/>
          </w:rPr>
          <w:t>www.volgograd.ru</w:t>
        </w:r>
      </w:hyperlink>
      <w:r w:rsidRPr="00AE20D4">
        <w:rPr>
          <w:rFonts w:ascii="Arial" w:hAnsi="Arial" w:cs="Arial"/>
          <w:sz w:val="24"/>
          <w:szCs w:val="24"/>
        </w:rPr>
        <w:t>),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AE20D4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AE20D4">
        <w:rPr>
          <w:rFonts w:ascii="Arial" w:hAnsi="Arial" w:cs="Arial"/>
          <w:sz w:val="24"/>
          <w:szCs w:val="24"/>
        </w:rPr>
        <w:t>).</w:t>
      </w:r>
    </w:p>
    <w:p w:rsidR="00E60FA4" w:rsidRPr="00AE20D4" w:rsidRDefault="00E60FA4">
      <w:pPr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E60FA4" w:rsidRPr="00AE20D4" w:rsidRDefault="000603FF">
      <w:pPr>
        <w:widowControl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E60FA4" w:rsidRPr="00AE20D4" w:rsidRDefault="00E60FA4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2.1. Наименование муниципальной услуги – «Передача в собственность граждан занимаемых ими жилых помещений муниципального жилищного фонда в порядке приватизации жилищного фонда» (далее – муниципальная услуга).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2.2. Муниципальная услуга предоставляется администрацией Двойновского сельского поселения Новониколаевского муниципального района Волгоградской области (далее -уполномоченный орган).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- выдача (направление) заявителю решения уполномоченного органа о передаче жилого помещения в собственность граждан и проекта договора передачи жилого помещения в собственность граждан;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выдача (направление) заявителю решения уполномоченного органа об отказе в передаче жилого помещения в собственность граждан.</w:t>
      </w:r>
      <w:r w:rsidRPr="00AE20D4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Срок предоставления муниципальной услуги составляет 2 месяца со дня регистрации заявления.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В случае представления заявителем документов через МФЦ срок предоставления муниципальной услуги исчисляется со дня регистрации таких документов в МФЦ.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2.5. Исчерпывающий перечень документов, необходимых для предоставления муниципальной услуги.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2.5.1. Исчерпывающий перечень документов, которые заявитель должен представить самостоятельно: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 1) заявление о передаче жилого помещения в собственность граждан, подписанное всеми гражданами (в том числе временно отсутствующими), имеющими право пользования жилым помещением муниципального жилищного </w:t>
      </w:r>
      <w:r w:rsidRPr="00AE20D4">
        <w:rPr>
          <w:rFonts w:ascii="Arial" w:hAnsi="Arial" w:cs="Arial"/>
          <w:sz w:val="24"/>
          <w:szCs w:val="24"/>
        </w:rPr>
        <w:lastRenderedPageBreak/>
        <w:t xml:space="preserve">фонда на условиях социального найма лично либо через своих представителей по форме согласно приложению к настоящему Административному регламенту;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2) вступившее в законную силу решение суда о признании права пользования жилым помещением на условиях социального найма, другой документ, устанавливающий право на проживание в данном жилом помещении – представляется при отсутствии договора социального найма жилого помещения;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3) справка организаций (органов) государственного технического учета (технической инвентаризации) объектов или иных организаций (органов), передающих в собственность гражданам жилые помещения, об участии/неучастии в приватизации на каждого гражданина, претендующего на приватизацию жилого помещения, со всех мест жительства с 11.07.1991 до момента регистрации в занимаемом жилом помещении (предоставляется в случае регистрации по месту жительства в иных жилых помещениях с 11.07.1991 г.);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4) выписка из домовой книги, копия поквартирной карточки или иной документ, подтверждающий факт регистрации по месту жительства, для граждан, претендующих на приватизацию жилого помещения, со всех мест жительства с 11.07.1991 до момента регистрации в занимаемом жилом помещении (предоставляется в случае регистрации по месту жительства в иных жилых помещениях с 11.07.1991 г.);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5) в случае отказа от участия в приватизации имеющих право на приватизацию жилого помещения совершеннолетних и несовершеннолетних в возрасте от 14 до 18 лет лиц - письменное заявление об отказе, нотариально удостоверенное;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6) в случае, если заявление подано несовершеннолетним в возрасте от 14 до 18 лет - письменное согласие родителей (усыновителей), попечителей на передачу в собственность жилых помещений, в которых проживают исключительно несовершеннолетние в возрасте от 14 до 18 лет;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7) в случае, если заявление подано представителем заявителя - документ, подтверждающий полномочия представителя заявителя, с одновременным предъявлением документа, удостоверяющего личность представителя заявителя.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При обращении за предоставлением муниципальной услуги заявители также представляют в уполномоченный орган (МФЦ) документы, удостоверяющие личность всех граждан, имеющих право на приватизацию данного жилого помещения, в соответствии с законодательством Российской Федерации (паспорт или временное удостоверение личности, выданное на период его замены; свидетельство о рождении ребенка, выданное компетентным органом иностранного государства, и нотариально удостоверенный перевод указанного документа на русский язык – для лиц, не достигших 14-летнего возраста в случае выдачи свидетельства о рождении ребенка компетентными органами иностранного государства).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2.5.2. Перечень документов (сведений), которые заявитель вправе представить по собственной инициативе: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1) документ, подтверждающий право граждан на пользование жилым помещением (ордер, договор социального найма, копия финансового лицевого счета, другой документ, устанавливающий право на проживание в данном жилом помещении); выписка из Единого государственного реестра недвижимости об основных характеристиках и зарегистрированных правах на объект недвижимости (приватизируемое жилое помещение);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2) сведения о государственной регистрации рождения ребенка, содержащиеся в Едином государственном реестре записей актов гражданского состояния;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lastRenderedPageBreak/>
        <w:t>3) разрешение (согласие) органа опеки и попечительства на приватизацию, если в приватизируемом жилом помещении проживают исключительно несовершеннолетние, а также недееспособные (ограниченно дееспособные);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4) разрешение органа опеки и попечительства в случае отказа от участия в приватизации жилого помещения несовершеннолетних, недееспособных и ограниченно дееспособных граждан;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5) документы (информацию, сведения), выданные органом регистрационного учета граждан Российской Федерации по месту пребывания и по месту жительства в пределах Российской Федерации о регистрации граждан, указанных в заявлении, по месту жительства на момент подачи заявления (при отсутствии сведений о регистрации в паспорте);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6) копия технического паспорта на приватизируемое жилое помещение.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взаимодействия.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2.5.3. Заявление и документы, указанные в пунктах 2.5.1, 2.5.2 настоящего Административного регламента, могут быть представлены заявителем по его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 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AE20D4">
        <w:rPr>
          <w:rFonts w:ascii="Arial" w:hAnsi="Arial" w:cs="Arial"/>
          <w:sz w:val="24"/>
          <w:szCs w:val="24"/>
        </w:rPr>
        <w:br/>
        <w:t>к заявлению также прилагается доверенность в виде электронного образа такого документа.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2.6. Основания для отказа в приеме документов, необходимых для </w:t>
      </w:r>
      <w:r w:rsidRPr="00AE20D4">
        <w:rPr>
          <w:rFonts w:ascii="Arial" w:hAnsi="Arial" w:cs="Arial"/>
          <w:sz w:val="24"/>
          <w:szCs w:val="24"/>
        </w:rPr>
        <w:lastRenderedPageBreak/>
        <w:t>предоставления муниципальной услуги: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Заявителю направляется уведомление об отказе в приеме к рассмотрению заявления в следующих случаях: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1) заявителем не представлены документы, указанные в пункте 2.5.1 настоящего Административного регламента;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2) заявление не соответствует установленной форме и/или требованиям пункта 2.5.3 настоящего Административного регламента;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3) при обращении за предоставлением муниципальной услуги </w:t>
      </w:r>
      <w:r w:rsidRPr="00AE20D4">
        <w:rPr>
          <w:rFonts w:ascii="Arial" w:hAnsi="Arial" w:cs="Arial"/>
          <w:sz w:val="24"/>
          <w:szCs w:val="24"/>
        </w:rPr>
        <w:br/>
        <w:t xml:space="preserve">в электронной форме в результате проверки квалифицированной подписи выявлено несоблюдение установленных </w:t>
      </w:r>
      <w:hyperlink r:id="rId10" w:history="1">
        <w:r w:rsidRPr="00AE20D4">
          <w:rPr>
            <w:rStyle w:val="af8"/>
            <w:rFonts w:ascii="Arial" w:hAnsi="Arial" w:cs="Arial"/>
            <w:color w:val="000000"/>
            <w:sz w:val="24"/>
            <w:szCs w:val="24"/>
            <w:u w:val="none"/>
          </w:rPr>
          <w:t>статьей 11</w:t>
        </w:r>
      </w:hyperlink>
      <w:r w:rsidRPr="00AE20D4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AE20D4">
        <w:rPr>
          <w:rFonts w:ascii="Arial" w:hAnsi="Arial" w:cs="Arial"/>
          <w:sz w:val="24"/>
          <w:szCs w:val="24"/>
        </w:rPr>
        <w:br/>
        <w:t>от 06.04.2011 № 63-ФЗ «Об электронной подписи» (далее – Федеральный закон № 63-ФЗ) условий признания ее действительности.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2.7.2. Уполномоченный орган принимает решение об отказе в передаче жилого помещения в собственность граждан в случае: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1) отсутствия согласия с приватизацией жилого помещения одного </w:t>
      </w:r>
      <w:r w:rsidRPr="00AE20D4">
        <w:rPr>
          <w:rFonts w:ascii="Arial" w:hAnsi="Arial" w:cs="Arial"/>
          <w:sz w:val="24"/>
          <w:szCs w:val="24"/>
        </w:rPr>
        <w:br/>
        <w:t xml:space="preserve">из членов семьи заявителя, лиц, зарегистрированных в приватизируемом жилом помещении, лиц, имеющих право пользования данным помещением </w:t>
      </w:r>
      <w:r w:rsidRPr="00AE20D4">
        <w:rPr>
          <w:rFonts w:ascii="Arial" w:hAnsi="Arial" w:cs="Arial"/>
          <w:sz w:val="24"/>
          <w:szCs w:val="24"/>
        </w:rPr>
        <w:br/>
        <w:t xml:space="preserve">на условиях социального найма и не использовавших право на приватизацию;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2) установления факта использования ранее заявителем права на приватизацию жилого помещения в совершеннолетнем возрасте на территории Российской Федерации;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3) представления в уполномоченный орган, МФЦ заявления в произвольной форме заявителем и (или) членами его семьи, претендующими на получение муниципальной услуги, об отказе в предоставлении муниципальной услуги на любой стадии оказания муниципальной услуги;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4) отнесения жилого помещения к специализированному жилищному фонду в установленном законом порядке, а также отнесения жилого помещения к помещениям, указанным в статье 4 Федерального закона от 04.07.1991 № 1541-1 «О приватизации жилищного фонда в Российской Федерации»;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5) отсутствия жилого помещения в собственности Двойновского сельского поселения Новониколаевского муниципального района;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6) предоставления отказа органа опеки и попечительства в приватизации в случае, если в приватизируемом жилом помещении проживают исключительно несовершеннолетние, а также в случае участия в приватизации недееспособных (ограниченно дееспособных) граждан;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7) предоставления отказа органа опеки и попечительства в приватизации в случае отказа от участия в приватизации жилого помещения несовершеннолетних, недееспособных (ограниченно дееспособных) граждан;</w:t>
      </w:r>
      <w:r w:rsidRPr="00AE20D4">
        <w:rPr>
          <w:rFonts w:ascii="Arial" w:hAnsi="Arial" w:cs="Arial"/>
          <w:i/>
          <w:sz w:val="24"/>
          <w:szCs w:val="24"/>
        </w:rPr>
        <w:t xml:space="preserve"> 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2.8. Муниципальная услуга предоставляется бесплатно.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2.9. Максимальный срок</w:t>
      </w:r>
      <w:r w:rsidRPr="00AE20D4">
        <w:rPr>
          <w:rFonts w:ascii="Arial" w:hAnsi="Arial" w:cs="Arial"/>
          <w:color w:val="FF0000"/>
          <w:sz w:val="24"/>
          <w:szCs w:val="24"/>
        </w:rPr>
        <w:t xml:space="preserve"> </w:t>
      </w:r>
      <w:r w:rsidRPr="00AE20D4">
        <w:rPr>
          <w:rFonts w:ascii="Arial" w:hAnsi="Arial" w:cs="Arial"/>
          <w:sz w:val="24"/>
          <w:szCs w:val="24"/>
        </w:rPr>
        <w:t>ожидания в очереди при подаче обращения и при получении результата предоставления муниципальной услуги в случае обращения заявителя непосредственно в уполномоченный орган или МФЦ</w:t>
      </w:r>
      <w:r w:rsidRPr="00AE20D4">
        <w:rPr>
          <w:rFonts w:ascii="Arial" w:hAnsi="Arial" w:cs="Arial"/>
          <w:color w:val="FF0000"/>
          <w:sz w:val="24"/>
          <w:szCs w:val="24"/>
        </w:rPr>
        <w:t xml:space="preserve"> </w:t>
      </w:r>
      <w:r w:rsidRPr="00AE20D4">
        <w:rPr>
          <w:rFonts w:ascii="Arial" w:hAnsi="Arial" w:cs="Arial"/>
          <w:sz w:val="24"/>
          <w:szCs w:val="24"/>
        </w:rPr>
        <w:t>составляет 15 минут.</w:t>
      </w:r>
    </w:p>
    <w:p w:rsidR="00E60FA4" w:rsidRPr="00AE20D4" w:rsidRDefault="000603FF">
      <w:pPr>
        <w:pStyle w:val="af0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2.10. Срок регистрации заявления о предоставлении муниципальной услуги </w:t>
      </w:r>
    </w:p>
    <w:p w:rsidR="00E60FA4" w:rsidRPr="00AE20D4" w:rsidRDefault="000603F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на личном приеме граждан  –  не  более 15 минут;</w:t>
      </w:r>
    </w:p>
    <w:p w:rsidR="00E60FA4" w:rsidRPr="00AE20D4" w:rsidRDefault="000603F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  <w:shd w:val="clear" w:color="auto" w:fill="C0C0C0"/>
        </w:rPr>
      </w:pPr>
      <w:r w:rsidRPr="00AE20D4">
        <w:rPr>
          <w:rFonts w:ascii="Arial" w:hAnsi="Arial" w:cs="Arial"/>
          <w:sz w:val="24"/>
          <w:szCs w:val="24"/>
        </w:rPr>
        <w:lastRenderedPageBreak/>
        <w:t>- при поступлении заявления в форме электронного документа посредством Единого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E60FA4" w:rsidRPr="00AE20D4" w:rsidRDefault="000603FF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:rsidR="00E60FA4" w:rsidRPr="00AE20D4" w:rsidRDefault="000603FF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</w:t>
      </w:r>
      <w:r w:rsidRPr="00AE20D4">
        <w:rPr>
          <w:rFonts w:ascii="Arial" w:hAnsi="Arial" w:cs="Arial"/>
          <w:sz w:val="24"/>
          <w:szCs w:val="24"/>
        </w:rPr>
        <w:br/>
        <w:t>№ 15, и быть оборудованы средствами пожаротушения.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2.11.2. Требования к местам ожидания.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2.11.3. Требования к местам приема заявителей.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</w:t>
      </w:r>
      <w:r w:rsidRPr="00AE20D4">
        <w:rPr>
          <w:rFonts w:cs="Arial"/>
          <w:sz w:val="24"/>
          <w:szCs w:val="24"/>
        </w:rPr>
        <w:br/>
        <w:t>к необходимым информационным базам данных, печатающим и копирующим устройствам.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2.11.4. Требования к информационным стендам.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lastRenderedPageBreak/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текст настоящего Административного регламента;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формы и образцы документов для заполнения.</w:t>
      </w:r>
    </w:p>
    <w:p w:rsidR="00E60FA4" w:rsidRPr="00AE20D4" w:rsidRDefault="000603FF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:rsidR="00E60FA4" w:rsidRPr="00AE20D4" w:rsidRDefault="000603FF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справочные телефоны;</w:t>
      </w:r>
    </w:p>
    <w:p w:rsidR="00E60FA4" w:rsidRPr="00AE20D4" w:rsidRDefault="000603FF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E60FA4" w:rsidRPr="00AE20D4" w:rsidRDefault="000603FF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i/>
          <w:sz w:val="24"/>
          <w:szCs w:val="24"/>
        </w:rPr>
      </w:pPr>
      <w:r w:rsidRPr="00AE20D4">
        <w:rPr>
          <w:rFonts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 w:rsidRPr="00AE20D4">
        <w:rPr>
          <w:rFonts w:cs="Arial"/>
          <w:sz w:val="24"/>
          <w:szCs w:val="24"/>
        </w:rPr>
        <w:br/>
        <w:t>и муниципальных услуг (</w:t>
      </w:r>
      <w:hyperlink r:id="rId11" w:history="1">
        <w:r w:rsidRPr="00AE20D4">
          <w:rPr>
            <w:rStyle w:val="af8"/>
            <w:rFonts w:cs="Arial"/>
            <w:color w:val="000000"/>
            <w:sz w:val="24"/>
            <w:szCs w:val="24"/>
            <w:u w:val="none"/>
          </w:rPr>
          <w:t>www.gosuslugi.ru</w:t>
        </w:r>
      </w:hyperlink>
      <w:r w:rsidRPr="00AE20D4">
        <w:rPr>
          <w:rFonts w:cs="Arial"/>
          <w:sz w:val="24"/>
          <w:szCs w:val="24"/>
        </w:rPr>
        <w:t>), а также на официальном сайте уполномоченного органа (</w:t>
      </w:r>
      <w:r w:rsidRPr="00AE20D4">
        <w:rPr>
          <w:rFonts w:cs="Arial"/>
          <w:i/>
          <w:sz w:val="24"/>
          <w:szCs w:val="24"/>
        </w:rPr>
        <w:t xml:space="preserve">адрес сайта </w:t>
      </w:r>
      <w:r w:rsidRPr="00AE20D4">
        <w:rPr>
          <w:rFonts w:cs="Arial"/>
          <w:sz w:val="24"/>
          <w:szCs w:val="24"/>
        </w:rPr>
        <w:t>//dvoinie34.ru/</w:t>
      </w:r>
      <w:r w:rsidRPr="00AE20D4">
        <w:rPr>
          <w:rFonts w:cs="Arial"/>
          <w:i/>
          <w:sz w:val="24"/>
          <w:szCs w:val="24"/>
        </w:rPr>
        <w:t>).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 xml:space="preserve">Оформление визуальной, текстовой и мультимедийной информации </w:t>
      </w:r>
      <w:r w:rsidRPr="00AE20D4">
        <w:rPr>
          <w:rFonts w:cs="Arial"/>
          <w:sz w:val="24"/>
          <w:szCs w:val="24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оказание должностными лицами уполномоченного органа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AE20D4">
        <w:rPr>
          <w:rFonts w:ascii="Arial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допуск сурдопереводчика и тифлосурдопереводчика;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lastRenderedPageBreak/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оказание должностными лицами уполномоченного органа иной необходимой помощи инвалидам в преодолении барьеров, препятствующих получению ими услуг наравне с другими лицами.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2.12. Показатели доступности и качества муниципальной услуги.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Основными показателями доступности предоставления муниципальной услуги являются: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наличие полной и понятной информации о порядке, сроках и ходе представления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возможность получения заявителем уведомлений о предоставлении муниципальной услуги с помощью Единого портала государственных и муниципальных услуг;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Основными показателями качества предоставления муниципальной услуги являются: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 xml:space="preserve">минимально возможное количество взаимодействий гражданина </w:t>
      </w:r>
      <w:r w:rsidRPr="00AE20D4">
        <w:rPr>
          <w:rFonts w:cs="Arial"/>
          <w:sz w:val="24"/>
          <w:szCs w:val="24"/>
        </w:rPr>
        <w:br/>
        <w:t>с должностными лицами, участвующими в предоставлении муниципальной услуги;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отсутствие нарушений установленных сроков в процессе предоставления муниципальной услуги;</w:t>
      </w:r>
    </w:p>
    <w:p w:rsidR="00E60FA4" w:rsidRPr="00AE20D4" w:rsidRDefault="000603F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E20D4">
        <w:rPr>
          <w:rFonts w:cs="Arial"/>
          <w:sz w:val="24"/>
          <w:szCs w:val="24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E60FA4" w:rsidRPr="00AE20D4" w:rsidRDefault="000603FF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AE20D4">
        <w:rPr>
          <w:rFonts w:ascii="Arial" w:hAnsi="Arial" w:cs="Arial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AE20D4">
        <w:rPr>
          <w:rFonts w:ascii="Arial" w:hAnsi="Arial" w:cs="Arial"/>
          <w:sz w:val="24"/>
          <w:szCs w:val="24"/>
        </w:rPr>
        <w:br/>
        <w:t xml:space="preserve">и предоставления муниципальной услуги через МФЦ установлены </w:t>
      </w:r>
      <w:r w:rsidRPr="00AE20D4">
        <w:rPr>
          <w:rFonts w:ascii="Arial" w:hAnsi="Arial" w:cs="Arial"/>
          <w:sz w:val="24"/>
          <w:szCs w:val="24"/>
        </w:rPr>
        <w:br/>
        <w:t>в разделе 3 настоящего Административного регламента.</w:t>
      </w:r>
    </w:p>
    <w:p w:rsidR="00E60FA4" w:rsidRPr="00AE20D4" w:rsidRDefault="00E60FA4">
      <w:pPr>
        <w:widowControl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widowControl w:val="0"/>
        <w:ind w:firstLine="709"/>
        <w:jc w:val="center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60FA4" w:rsidRPr="00AE20D4" w:rsidRDefault="00E60FA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 Предоставление муниципальной услуги включает в себя следующие административные процедуры: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1) прием и регистрация заявления и прилагаемых к нему документов (отказ в приеме к рассмотрению заявления и прилагаемых к нему документов);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2) формирование и направление межведомственных запросов в органы, участвующие в предоставлении муниципальной услуги;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3) рассмотрение документов и сведений, принятие решения, выдача (направление) результата.</w:t>
      </w:r>
    </w:p>
    <w:p w:rsidR="00E60FA4" w:rsidRPr="00AE20D4" w:rsidRDefault="00E60FA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ind w:firstLine="709"/>
        <w:jc w:val="both"/>
        <w:rPr>
          <w:rFonts w:ascii="Arial" w:hAnsi="Arial" w:cs="Arial"/>
          <w:strike/>
          <w:sz w:val="24"/>
          <w:szCs w:val="24"/>
          <w:u w:val="single"/>
        </w:rPr>
      </w:pPr>
      <w:r w:rsidRPr="00AE20D4">
        <w:rPr>
          <w:rFonts w:ascii="Arial" w:hAnsi="Arial" w:cs="Arial"/>
          <w:sz w:val="24"/>
          <w:szCs w:val="24"/>
        </w:rPr>
        <w:t xml:space="preserve">3.1. </w:t>
      </w:r>
      <w:r w:rsidRPr="00AE20D4">
        <w:rPr>
          <w:rFonts w:ascii="Arial" w:hAnsi="Arial" w:cs="Arial"/>
          <w:sz w:val="24"/>
          <w:szCs w:val="24"/>
          <w:u w:val="single"/>
        </w:rPr>
        <w:t>Прием и регистрация заявления и прилагаемых к нему документов (отказ в приеме к рассмотрению заявления и прилагаемых к нему документов).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3.1.1. Основанием для начала административной процедуры является поступление в уполномоченный орган заявления и прилагаемых к нему документов, на личном приеме, через МФЦ, почтовым отправлением или </w:t>
      </w:r>
      <w:r w:rsidRPr="00AE20D4">
        <w:rPr>
          <w:rFonts w:ascii="Arial" w:hAnsi="Arial" w:cs="Arial"/>
          <w:sz w:val="24"/>
          <w:szCs w:val="24"/>
        </w:rPr>
        <w:br/>
        <w:t>в электронной форме.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3.1.2. При приеме заявления и документов должностное лицо уполномоченного органа, ответственное за прием и регистрацию заявления, специалист МФЦ, осуществляющий прием документов, проверяет комплектность представленного в соответствии с пунктами 2.5.1 и 2.5.2 настоящего Административного регламента пакета документов, при необходимости делает копию с представленных заявителем подлинников документов и заверяет их.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3.1.3. Должностное лицо уполномоченного органа, ответственное за прием и регистрацию заявления, принимает и регистрирует заявление с прилагаемыми к нему документами.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Заявление и прилагаемые к нему документы, поступившие </w:t>
      </w:r>
      <w:r w:rsidRPr="00AE20D4">
        <w:rPr>
          <w:rFonts w:ascii="Arial" w:hAnsi="Arial" w:cs="Arial"/>
          <w:sz w:val="24"/>
          <w:szCs w:val="24"/>
        </w:rPr>
        <w:br/>
        <w:t>в уполномоченный орган в электронном виде, регистрируются в общем порядке.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указанным МФЦ.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0"/>
      <w:bookmarkEnd w:id="1"/>
      <w:r w:rsidRPr="00AE20D4">
        <w:rPr>
          <w:rFonts w:ascii="Arial" w:hAnsi="Arial" w:cs="Arial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3.1.4. При поступлении заявления по почте должностное лицо уполномоченного органа принимает и регистрирует заявление с прилагаемыми к нему документами.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Получение заявления в форме электронного документа и прилагаемых </w:t>
      </w:r>
      <w:r w:rsidRPr="00AE20D4">
        <w:rPr>
          <w:rFonts w:ascii="Arial" w:hAnsi="Arial" w:cs="Arial"/>
          <w:sz w:val="24"/>
          <w:szCs w:val="24"/>
        </w:rPr>
        <w:br/>
        <w:t>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3.1.5. При поступлении заявления в электронной форме должностное лицо уполномоченного органа в течение 1 рабочего дня с момента его регистрации </w:t>
      </w:r>
      <w:r w:rsidRPr="00AE20D4">
        <w:rPr>
          <w:rFonts w:ascii="Arial" w:hAnsi="Arial" w:cs="Arial"/>
          <w:sz w:val="24"/>
          <w:szCs w:val="24"/>
        </w:rPr>
        <w:lastRenderedPageBreak/>
        <w:t>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     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В случае выявления иных оснований для отказа в приеме документов, перечисленных в пункте 2.6 настоящего Административного регламента, 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   </w:t>
      </w:r>
    </w:p>
    <w:p w:rsidR="00E60FA4" w:rsidRPr="00AE20D4" w:rsidRDefault="000603F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3.1.6. Максимальный срок исполнения административной процедуры:</w:t>
      </w:r>
    </w:p>
    <w:p w:rsidR="00E60FA4" w:rsidRPr="00AE20D4" w:rsidRDefault="000603F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на личном приеме граждан  –  не более 15 минут;</w:t>
      </w:r>
    </w:p>
    <w:p w:rsidR="00E60FA4" w:rsidRPr="00AE20D4" w:rsidRDefault="000603F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 или через МФЦ – </w:t>
      </w:r>
      <w:r w:rsidRPr="00AE20D4">
        <w:rPr>
          <w:rFonts w:ascii="Arial" w:hAnsi="Arial" w:cs="Arial"/>
          <w:sz w:val="24"/>
          <w:szCs w:val="24"/>
        </w:rPr>
        <w:br/>
        <w:t>не более 3</w:t>
      </w:r>
      <w:r w:rsidRPr="00AE20D4">
        <w:rPr>
          <w:rFonts w:ascii="Arial" w:hAnsi="Arial" w:cs="Arial"/>
          <w:color w:val="FF0000"/>
          <w:sz w:val="24"/>
          <w:szCs w:val="24"/>
        </w:rPr>
        <w:t xml:space="preserve"> </w:t>
      </w:r>
      <w:r w:rsidRPr="00AE20D4">
        <w:rPr>
          <w:rFonts w:ascii="Arial" w:hAnsi="Arial" w:cs="Arial"/>
          <w:sz w:val="24"/>
          <w:szCs w:val="24"/>
        </w:rPr>
        <w:t>дней со дня поступления в уполномоченный орган;</w:t>
      </w:r>
    </w:p>
    <w:p w:rsidR="00E60FA4" w:rsidRPr="00AE20D4" w:rsidRDefault="000603F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при поступлении заявления в форме электронного документа</w:t>
      </w:r>
      <w:r w:rsidRPr="00AE20D4">
        <w:rPr>
          <w:rFonts w:ascii="Arial" w:hAnsi="Arial" w:cs="Arial"/>
          <w:strike/>
          <w:sz w:val="24"/>
          <w:szCs w:val="24"/>
        </w:rPr>
        <w:t xml:space="preserve"> </w:t>
      </w:r>
      <w:r w:rsidRPr="00AE20D4">
        <w:rPr>
          <w:rFonts w:ascii="Arial" w:hAnsi="Arial" w:cs="Arial"/>
          <w:sz w:val="24"/>
          <w:szCs w:val="24"/>
        </w:rPr>
        <w:t>посредством Единого портала государственных и муниципальных услуг – 1 рабочий день.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3.1.7. Результатом исполнения административной процедуры является: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E60FA4" w:rsidRPr="00AE20D4" w:rsidRDefault="00E60FA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ind w:firstLine="709"/>
        <w:jc w:val="both"/>
        <w:rPr>
          <w:rFonts w:ascii="Arial" w:hAnsi="Arial" w:cs="Arial"/>
          <w:strike/>
          <w:sz w:val="24"/>
          <w:szCs w:val="24"/>
          <w:u w:val="single"/>
        </w:rPr>
      </w:pPr>
      <w:r w:rsidRPr="00AE20D4">
        <w:rPr>
          <w:rFonts w:ascii="Arial" w:hAnsi="Arial" w:cs="Arial"/>
          <w:sz w:val="24"/>
          <w:szCs w:val="24"/>
        </w:rPr>
        <w:t xml:space="preserve">3.2. </w:t>
      </w:r>
      <w:r w:rsidRPr="00AE20D4">
        <w:rPr>
          <w:rFonts w:ascii="Arial" w:hAnsi="Arial" w:cs="Arial"/>
          <w:sz w:val="24"/>
          <w:szCs w:val="24"/>
          <w:u w:val="single"/>
        </w:rPr>
        <w:t>Формирование и направление межведомственных запросов в органы, участвующие в предоставлении муниципальной услуги.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3.2.1.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органа, ответственным за предоставление муниципальной </w:t>
      </w:r>
      <w:r w:rsidRPr="00AE20D4">
        <w:rPr>
          <w:rFonts w:ascii="Arial" w:hAnsi="Arial" w:cs="Arial"/>
          <w:sz w:val="24"/>
          <w:szCs w:val="24"/>
        </w:rPr>
        <w:lastRenderedPageBreak/>
        <w:t>услуги.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3.2.2. В случае если документы (информация),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3.2.3. В случае если заявителем самостоятельно представлены все документы, необходимые для предоставления муниципальной услуги </w:t>
      </w:r>
      <w:r w:rsidRPr="00AE20D4">
        <w:rPr>
          <w:rFonts w:ascii="Arial" w:hAnsi="Arial" w:cs="Arial"/>
          <w:sz w:val="24"/>
          <w:szCs w:val="24"/>
        </w:rPr>
        <w:br/>
        <w:t xml:space="preserve">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</w:t>
      </w:r>
      <w:r w:rsidRPr="00AE20D4">
        <w:rPr>
          <w:rFonts w:ascii="Arial" w:hAnsi="Arial" w:cs="Arial"/>
          <w:sz w:val="24"/>
          <w:szCs w:val="24"/>
        </w:rPr>
        <w:br/>
        <w:t>к исполнению следующей административной процедуры настоящего Административного регламента.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3.2.4. Максимальный срок исполнения административной процедуры - 5 дней со дня окончания приема документов и регистрации заявления.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3.2.5. Результатом исполнения административной процедуры является формирование, направление межведомственных запросов в организации (органы), участвующие в предоставлении муниципальной услуги).</w:t>
      </w:r>
    </w:p>
    <w:p w:rsidR="00E60FA4" w:rsidRPr="00AE20D4" w:rsidRDefault="00E60FA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3.3. </w:t>
      </w:r>
      <w:r w:rsidRPr="00AE20D4">
        <w:rPr>
          <w:rFonts w:ascii="Arial" w:hAnsi="Arial" w:cs="Arial"/>
          <w:sz w:val="24"/>
          <w:szCs w:val="24"/>
          <w:u w:val="single"/>
        </w:rPr>
        <w:t>Рассмотрение документов и сведений, принятие решения, выдача (направление) результата.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3.3.2. Должностное лицо уполномоченного органа, ответственное </w:t>
      </w:r>
      <w:r w:rsidRPr="00AE20D4">
        <w:rPr>
          <w:rFonts w:ascii="Arial" w:hAnsi="Arial" w:cs="Arial"/>
          <w:sz w:val="24"/>
          <w:szCs w:val="24"/>
        </w:rPr>
        <w:br/>
        <w:t xml:space="preserve">за предоставление муниципальной услуги, рассматривает представленные документы и сведения на предмет отсутствия (наличия) оснований отказа </w:t>
      </w:r>
      <w:r w:rsidRPr="00AE20D4">
        <w:rPr>
          <w:rFonts w:ascii="Arial" w:hAnsi="Arial" w:cs="Arial"/>
          <w:sz w:val="24"/>
          <w:szCs w:val="24"/>
        </w:rPr>
        <w:br/>
        <w:t xml:space="preserve">в предоставлении муниципальной услуги, предусмотренных </w:t>
      </w:r>
      <w:hyperlink r:id="rId12" w:history="1">
        <w:r w:rsidRPr="00AE20D4">
          <w:rPr>
            <w:rFonts w:ascii="Arial" w:hAnsi="Arial" w:cs="Arial"/>
            <w:sz w:val="24"/>
            <w:szCs w:val="24"/>
          </w:rPr>
          <w:t>пунктом 2.</w:t>
        </w:r>
      </w:hyperlink>
      <w:r w:rsidRPr="00AE20D4">
        <w:rPr>
          <w:rFonts w:ascii="Arial" w:hAnsi="Arial" w:cs="Arial"/>
          <w:sz w:val="24"/>
          <w:szCs w:val="24"/>
        </w:rPr>
        <w:t>7 настоящего Административного регламента.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3.3.3.</w:t>
      </w:r>
      <w:r w:rsidRPr="00AE20D4">
        <w:rPr>
          <w:rFonts w:ascii="Arial" w:hAnsi="Arial" w:cs="Arial"/>
          <w:color w:val="FF0000"/>
          <w:sz w:val="24"/>
          <w:szCs w:val="24"/>
        </w:rPr>
        <w:t xml:space="preserve"> </w:t>
      </w:r>
      <w:r w:rsidRPr="00AE20D4">
        <w:rPr>
          <w:rFonts w:ascii="Arial" w:hAnsi="Arial" w:cs="Arial"/>
          <w:sz w:val="24"/>
          <w:szCs w:val="24"/>
        </w:rPr>
        <w:t xml:space="preserve">По итогам рассмотрения заявления уполномоченный орган принимает одно из следующих решений: 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1) о передаче жилого помещения в собственность граждан и направлении заявителю проекта договора передачи жилого помещения в собственность граждан;</w:t>
      </w:r>
    </w:p>
    <w:p w:rsidR="00E60FA4" w:rsidRPr="00AE20D4" w:rsidRDefault="000603F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2) об отказе в передаче жилого помещения в собственность граждан.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Подписанный руководителем (иным уполномоченным должностным лицом) уполномоченного органа проект договора передачи жилого помещения в собственность граждан либо решение об отказе в передаче жилого помещения в собственность граждан выдается или направляется заявителю (по его выбору, в зависимости от способа получения, указанного в заявлении) не позднее чем через 3 рабочих дня со дня принятия одного из названных решений.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lastRenderedPageBreak/>
        <w:t>3.3.4.</w:t>
      </w:r>
      <w:r w:rsidRPr="00AE20D4">
        <w:rPr>
          <w:rFonts w:ascii="Arial" w:hAnsi="Arial" w:cs="Arial"/>
          <w:color w:val="FF0000"/>
          <w:sz w:val="24"/>
          <w:szCs w:val="24"/>
        </w:rPr>
        <w:t xml:space="preserve"> </w:t>
      </w:r>
      <w:r w:rsidRPr="00AE20D4">
        <w:rPr>
          <w:rFonts w:ascii="Arial" w:hAnsi="Arial" w:cs="Arial"/>
          <w:sz w:val="24"/>
          <w:szCs w:val="24"/>
        </w:rPr>
        <w:t>Максимальный срок исполнения административной процедуры - 30 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3.3.5. Результатом исполнения административной процедуры является направление (выдача) заявителю, в том числе посредством электронной почты, Единого портала государственных и муниципальных услуг либо через МФЦ: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1) проект договора о передаче жилого помещения в собственность заявителя;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2) решение уполномоченного органа (в форме уведомления)  об отказе в передаче жилого помещения в собственность граждан.</w:t>
      </w:r>
    </w:p>
    <w:p w:rsidR="00E60FA4" w:rsidRPr="00AE20D4" w:rsidRDefault="00E60FA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ab/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AE20D4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формирование заявления;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анкетирование заявителя (предъявление заявителю перечня вопросов </w:t>
      </w:r>
      <w:r w:rsidRPr="00AE20D4">
        <w:rPr>
          <w:rFonts w:ascii="Arial" w:hAnsi="Arial" w:cs="Arial"/>
          <w:sz w:val="24"/>
          <w:szCs w:val="24"/>
        </w:rPr>
        <w:br/>
        <w:t>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 xml:space="preserve">3.4.2.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форму, в которой необходимо указать сведения, необходимые для получения услуги. 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lastRenderedPageBreak/>
        <w:t xml:space="preserve">3.4.5. Заявителю в качестве результата предоставления услуги обеспечивается по его выбору возможность: </w:t>
      </w:r>
    </w:p>
    <w:p w:rsidR="00E60FA4" w:rsidRPr="00AE20D4" w:rsidRDefault="000603F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получения электронного документа, подписанного с использованием квалифицированной подписи;</w:t>
      </w:r>
    </w:p>
    <w:p w:rsidR="00E60FA4" w:rsidRPr="00AE20D4" w:rsidRDefault="000603FF">
      <w:pPr>
        <w:ind w:firstLine="567"/>
        <w:jc w:val="both"/>
        <w:rPr>
          <w:rFonts w:ascii="Arial" w:hAnsi="Arial" w:cs="Arial"/>
          <w:color w:val="FF0000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E60FA4" w:rsidRPr="00AE20D4" w:rsidRDefault="000603F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E20D4">
        <w:rPr>
          <w:rFonts w:ascii="Arial" w:hAnsi="Arial" w:cs="Arial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E60FA4" w:rsidRPr="00AE20D4" w:rsidRDefault="00E60FA4">
      <w:pPr>
        <w:pStyle w:val="ConsPlusNormal"/>
        <w:ind w:right="-16"/>
        <w:jc w:val="both"/>
        <w:rPr>
          <w:rFonts w:cs="Arial"/>
          <w:sz w:val="24"/>
          <w:szCs w:val="24"/>
        </w:rPr>
      </w:pPr>
    </w:p>
    <w:p w:rsidR="00E60FA4" w:rsidRPr="00AE20D4" w:rsidRDefault="00E60FA4">
      <w:pPr>
        <w:pStyle w:val="af0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E60FA4" w:rsidRPr="00AE20D4" w:rsidRDefault="00E60FA4">
      <w:pPr>
        <w:pStyle w:val="ConsPlusNormal"/>
        <w:ind w:right="-16" w:firstLine="709"/>
        <w:jc w:val="both"/>
        <w:rPr>
          <w:rFonts w:cs="Arial"/>
          <w:color w:val="FF0000"/>
          <w:sz w:val="24"/>
          <w:szCs w:val="24"/>
        </w:rPr>
      </w:pPr>
    </w:p>
    <w:sectPr w:rsidR="00E60FA4" w:rsidRPr="00AE20D4">
      <w:headerReference w:type="default" r:id="rId13"/>
      <w:pgSz w:w="11906" w:h="16838"/>
      <w:pgMar w:top="1134" w:right="850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C29" w:rsidRDefault="003D1C29">
      <w:r>
        <w:separator/>
      </w:r>
    </w:p>
  </w:endnote>
  <w:endnote w:type="continuationSeparator" w:id="0">
    <w:p w:rsidR="003D1C29" w:rsidRDefault="003D1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C29" w:rsidRDefault="003D1C29">
      <w:r>
        <w:separator/>
      </w:r>
    </w:p>
  </w:footnote>
  <w:footnote w:type="continuationSeparator" w:id="0">
    <w:p w:rsidR="003D1C29" w:rsidRDefault="003D1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FA4" w:rsidRDefault="000603FF">
    <w:pPr>
      <w:framePr w:wrap="around" w:vAnchor="text" w:hAnchor="margin" w:xAlign="center" w:y="1"/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>
      <w:rPr>
        <w:rStyle w:val="a9"/>
      </w:rPr>
      <w:fldChar w:fldCharType="separate"/>
    </w:r>
    <w:r w:rsidR="00EC1CE8">
      <w:rPr>
        <w:rStyle w:val="a9"/>
        <w:noProof/>
      </w:rPr>
      <w:t>2</w:t>
    </w:r>
    <w:r>
      <w:rPr>
        <w:rStyle w:val="a9"/>
      </w:rPr>
      <w:fldChar w:fldCharType="end"/>
    </w:r>
  </w:p>
  <w:p w:rsidR="00E60FA4" w:rsidRDefault="00E60FA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43A19"/>
    <w:multiLevelType w:val="multilevel"/>
    <w:tmpl w:val="364A036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AA20D0A"/>
    <w:multiLevelType w:val="multilevel"/>
    <w:tmpl w:val="9FFAA29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FA4"/>
    <w:rsid w:val="000603FF"/>
    <w:rsid w:val="003D1C29"/>
    <w:rsid w:val="00AE20D4"/>
    <w:rsid w:val="00E60FA4"/>
    <w:rsid w:val="00EC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9A74"/>
  <w15:docId w15:val="{871490DD-5616-4BC5-853C-A39CFB9C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ascii="Calibri" w:hAnsi="Calibri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rFonts w:ascii="Calibri" w:hAnsi="Calibri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rFonts w:ascii="Calibri" w:hAnsi="Calibri"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rFonts w:ascii="Calibri" w:hAnsi="Calibri"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Balloon Text"/>
    <w:basedOn w:val="a"/>
    <w:link w:val="a4"/>
    <w:rPr>
      <w:sz w:val="2"/>
    </w:rPr>
  </w:style>
  <w:style w:type="character" w:customStyle="1" w:styleId="a4">
    <w:name w:val="Текст выноски Знак"/>
    <w:basedOn w:val="1"/>
    <w:link w:val="a3"/>
    <w:rPr>
      <w:sz w:val="2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rFonts w:ascii="Calibri" w:hAnsi="Calibri"/>
      <w:sz w:val="24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ConsPlusNormal">
    <w:name w:val="ConsPlusNormal"/>
    <w:link w:val="ConsPlusNormal0"/>
    <w:rPr>
      <w:rFonts w:ascii="Arial" w:hAnsi="Arial"/>
      <w:sz w:val="22"/>
    </w:rPr>
  </w:style>
  <w:style w:type="character" w:customStyle="1" w:styleId="ConsPlusNormal0">
    <w:name w:val="ConsPlusNormal"/>
    <w:link w:val="ConsPlusNormal"/>
    <w:rPr>
      <w:rFonts w:ascii="Arial" w:hAnsi="Arial"/>
      <w:sz w:val="22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customStyle="1" w:styleId="13">
    <w:name w:val="Обычный +13 пт"/>
    <w:basedOn w:val="a"/>
    <w:link w:val="130"/>
    <w:pPr>
      <w:ind w:firstLine="567"/>
      <w:jc w:val="both"/>
    </w:pPr>
    <w:rPr>
      <w:rFonts w:ascii="Arial" w:hAnsi="Arial"/>
      <w:sz w:val="18"/>
    </w:rPr>
  </w:style>
  <w:style w:type="character" w:customStyle="1" w:styleId="130">
    <w:name w:val="Обычный +13 пт"/>
    <w:basedOn w:val="1"/>
    <w:link w:val="13"/>
    <w:rPr>
      <w:rFonts w:ascii="Arial" w:hAnsi="Arial"/>
      <w:sz w:val="18"/>
    </w:rPr>
  </w:style>
  <w:style w:type="paragraph" w:styleId="a5">
    <w:name w:val="No Spacing"/>
    <w:link w:val="a6"/>
    <w:rPr>
      <w:sz w:val="24"/>
    </w:rPr>
  </w:style>
  <w:style w:type="character" w:customStyle="1" w:styleId="a6">
    <w:name w:val="Без интервала Знак"/>
    <w:link w:val="a5"/>
    <w:rPr>
      <w:sz w:val="24"/>
    </w:rPr>
  </w:style>
  <w:style w:type="paragraph" w:customStyle="1" w:styleId="12">
    <w:name w:val="Основной шрифт абзаца1"/>
  </w:style>
  <w:style w:type="paragraph" w:styleId="a7">
    <w:name w:val="Body Text"/>
    <w:basedOn w:val="a"/>
    <w:link w:val="a8"/>
    <w:pPr>
      <w:jc w:val="both"/>
    </w:pPr>
  </w:style>
  <w:style w:type="character" w:customStyle="1" w:styleId="a8">
    <w:name w:val="Основной текст Знак"/>
    <w:basedOn w:val="1"/>
    <w:link w:val="a7"/>
  </w:style>
  <w:style w:type="paragraph" w:customStyle="1" w:styleId="14">
    <w:name w:val="Номер страницы1"/>
    <w:link w:val="a9"/>
  </w:style>
  <w:style w:type="character" w:styleId="a9">
    <w:name w:val="page number"/>
    <w:link w:val="14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styleId="aa">
    <w:name w:val="List Paragraph"/>
    <w:basedOn w:val="a"/>
    <w:link w:val="ab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customStyle="1" w:styleId="ac">
    <w:name w:val="Гипертекстовая ссылка"/>
    <w:link w:val="ad"/>
    <w:rPr>
      <w:b/>
      <w:sz w:val="26"/>
    </w:rPr>
  </w:style>
  <w:style w:type="character" w:customStyle="1" w:styleId="ad">
    <w:name w:val="Гипертекстовая ссылка"/>
    <w:link w:val="ac"/>
    <w:rPr>
      <w:b/>
      <w:color w:val="000000"/>
      <w:sz w:val="26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snippetequal">
    <w:name w:val="snippet_equal"/>
    <w:link w:val="snippetequal0"/>
  </w:style>
  <w:style w:type="character" w:customStyle="1" w:styleId="snippetequal0">
    <w:name w:val="snippet_equal"/>
    <w:link w:val="snippetequal"/>
  </w:style>
  <w:style w:type="paragraph" w:styleId="af0">
    <w:name w:val="endnote text"/>
    <w:basedOn w:val="a"/>
    <w:link w:val="af1"/>
  </w:style>
  <w:style w:type="character" w:customStyle="1" w:styleId="af1">
    <w:name w:val="Текст концевой сноски Знак"/>
    <w:basedOn w:val="1"/>
    <w:link w:val="af0"/>
  </w:style>
  <w:style w:type="paragraph" w:styleId="af2">
    <w:name w:val="Body Text Indent"/>
    <w:basedOn w:val="a"/>
    <w:link w:val="af3"/>
    <w:pPr>
      <w:ind w:firstLine="709"/>
      <w:jc w:val="both"/>
    </w:pPr>
  </w:style>
  <w:style w:type="character" w:customStyle="1" w:styleId="af3">
    <w:name w:val="Основной текст с отступом Знак"/>
    <w:basedOn w:val="1"/>
    <w:link w:val="af2"/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  <w:rPr>
      <w:sz w:val="24"/>
    </w:rPr>
  </w:style>
  <w:style w:type="character" w:customStyle="1" w:styleId="af5">
    <w:name w:val="Нижний колонтитул Знак"/>
    <w:basedOn w:val="1"/>
    <w:link w:val="af4"/>
    <w:rPr>
      <w:sz w:val="2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23">
    <w:name w:val="Body Text 2"/>
    <w:basedOn w:val="a"/>
    <w:link w:val="24"/>
    <w:pPr>
      <w:ind w:right="-286"/>
      <w:jc w:val="both"/>
    </w:pPr>
  </w:style>
  <w:style w:type="character" w:customStyle="1" w:styleId="24">
    <w:name w:val="Основной текст 2 Знак"/>
    <w:basedOn w:val="1"/>
    <w:link w:val="23"/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styleId="af6">
    <w:name w:val="Block Text"/>
    <w:basedOn w:val="a"/>
    <w:link w:val="af7"/>
    <w:pPr>
      <w:ind w:left="3969" w:right="-738" w:firstLine="851"/>
    </w:pPr>
    <w:rPr>
      <w:b/>
      <w:sz w:val="28"/>
    </w:rPr>
  </w:style>
  <w:style w:type="character" w:customStyle="1" w:styleId="af7">
    <w:name w:val="Цитата Знак"/>
    <w:basedOn w:val="1"/>
    <w:link w:val="af6"/>
    <w:rPr>
      <w:b/>
      <w:sz w:val="28"/>
    </w:rPr>
  </w:style>
  <w:style w:type="paragraph" w:customStyle="1" w:styleId="15">
    <w:name w:val="Гиперссылка1"/>
    <w:link w:val="af8"/>
    <w:rPr>
      <w:color w:val="0000FF"/>
      <w:u w:val="single"/>
    </w:rPr>
  </w:style>
  <w:style w:type="character" w:styleId="af8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rmal1">
    <w:name w:val="consplusnormal"/>
    <w:basedOn w:val="a"/>
    <w:link w:val="consplusnormal2"/>
    <w:rPr>
      <w:rFonts w:ascii="Arial" w:hAnsi="Arial"/>
    </w:rPr>
  </w:style>
  <w:style w:type="character" w:customStyle="1" w:styleId="consplusnormal2">
    <w:name w:val="consplusnormal"/>
    <w:basedOn w:val="1"/>
    <w:link w:val="consplusnormal1"/>
    <w:rPr>
      <w:rFonts w:ascii="Arial" w:hAnsi="Arial"/>
    </w:rPr>
  </w:style>
  <w:style w:type="paragraph" w:customStyle="1" w:styleId="af9">
    <w:name w:val="Знак"/>
    <w:basedOn w:val="a"/>
    <w:link w:val="afa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fa">
    <w:name w:val="Знак"/>
    <w:basedOn w:val="1"/>
    <w:link w:val="af9"/>
    <w:rPr>
      <w:rFonts w:ascii="Arial" w:hAnsi="Arial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frgu-content-accordeon">
    <w:name w:val="frgu-content-accordeon"/>
    <w:link w:val="frgu-content-accordeon0"/>
  </w:style>
  <w:style w:type="character" w:customStyle="1" w:styleId="frgu-content-accordeon0">
    <w:name w:val="frgu-content-accordeon"/>
    <w:link w:val="frgu-content-accordeon"/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styleId="afb">
    <w:name w:val="Normal (Web)"/>
    <w:basedOn w:val="a"/>
    <w:link w:val="afc"/>
    <w:pPr>
      <w:spacing w:beforeAutospacing="1" w:afterAutospacing="1"/>
    </w:pPr>
    <w:rPr>
      <w:sz w:val="24"/>
    </w:rPr>
  </w:style>
  <w:style w:type="character" w:customStyle="1" w:styleId="afc">
    <w:name w:val="Обычный (веб) Знак"/>
    <w:basedOn w:val="1"/>
    <w:link w:val="afb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8">
    <w:name w:val="Знак Знак Знак Знак1"/>
    <w:basedOn w:val="a"/>
    <w:link w:val="19"/>
    <w:pPr>
      <w:spacing w:beforeAutospacing="1" w:afterAutospacing="1"/>
      <w:jc w:val="both"/>
    </w:pPr>
    <w:rPr>
      <w:rFonts w:ascii="Tahoma" w:hAnsi="Tahoma"/>
    </w:rPr>
  </w:style>
  <w:style w:type="character" w:customStyle="1" w:styleId="19">
    <w:name w:val="Знак Знак Знак Знак1"/>
    <w:basedOn w:val="1"/>
    <w:link w:val="18"/>
    <w:rPr>
      <w:rFonts w:ascii="Tahoma" w:hAnsi="Tahoma"/>
    </w:rPr>
  </w:style>
  <w:style w:type="paragraph" w:customStyle="1" w:styleId="1a">
    <w:name w:val="Знак сноски1"/>
    <w:link w:val="afd"/>
    <w:rPr>
      <w:vertAlign w:val="superscript"/>
    </w:rPr>
  </w:style>
  <w:style w:type="character" w:styleId="afd">
    <w:name w:val="footnote reference"/>
    <w:link w:val="1a"/>
    <w:rPr>
      <w:vertAlign w:val="superscript"/>
    </w:rPr>
  </w:style>
  <w:style w:type="paragraph" w:styleId="afe">
    <w:name w:val="Subtitle"/>
    <w:next w:val="a"/>
    <w:link w:val="af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25">
    <w:name w:val="Body Text Indent 2"/>
    <w:basedOn w:val="a"/>
    <w:link w:val="26"/>
    <w:pPr>
      <w:ind w:left="4395"/>
    </w:pPr>
  </w:style>
  <w:style w:type="character" w:customStyle="1" w:styleId="26">
    <w:name w:val="Основной текст с отступом 2 Знак"/>
    <w:basedOn w:val="1"/>
    <w:link w:val="25"/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styleId="aff0">
    <w:name w:val="Title"/>
    <w:basedOn w:val="a"/>
    <w:link w:val="aff1"/>
    <w:uiPriority w:val="10"/>
    <w:qFormat/>
    <w:pPr>
      <w:keepLines/>
      <w:widowControl w:val="0"/>
      <w:ind w:firstLine="567"/>
      <w:jc w:val="center"/>
    </w:pPr>
    <w:rPr>
      <w:rFonts w:ascii="Cambria" w:hAnsi="Cambria"/>
      <w:b/>
      <w:sz w:val="32"/>
    </w:rPr>
  </w:style>
  <w:style w:type="character" w:customStyle="1" w:styleId="aff1">
    <w:name w:val="Заголовок Знак"/>
    <w:basedOn w:val="1"/>
    <w:link w:val="aff0"/>
    <w:rPr>
      <w:rFonts w:ascii="Cambria" w:hAnsi="Cambria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gograd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fc.volganet.ru" TargetMode="External"/><Relationship Id="rId12" Type="http://schemas.openxmlformats.org/officeDocument/2006/relationships/hyperlink" Target="consultantplus://offline/ref=3FF3696CC0E72D30E85EBEEAAA3143DAF3E21AFADAAFBAF6A9CE31AAB438CFC3EDD6F931E2FC16FDA45070cAC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5903</Words>
  <Characters>33650</Characters>
  <Application>Microsoft Office Word</Application>
  <DocSecurity>0</DocSecurity>
  <Lines>280</Lines>
  <Paragraphs>78</Paragraphs>
  <ScaleCrop>false</ScaleCrop>
  <Company/>
  <LinksUpToDate>false</LinksUpToDate>
  <CharactersWithSpaces>39475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2026-09-29T17:04:00Z</dcterms:created>
  <dcterms:modified xsi:type="dcterms:W3CDTF">2026-09-29T17:05:00Z</dcterms:modified>
</cp:coreProperties>
</file>