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officedocument.extended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1000000">
      <w:pPr>
        <w:tabs>
          <w:tab w:leader="none" w:pos="4878" w:val="left"/>
        </w:tabs>
        <w:spacing w:line="276" w:lineRule="auto"/>
        <w:ind/>
        <w:jc w:val="center"/>
        <w:outlineLvl w:val="0"/>
        <w:rPr>
          <w:b w:val="1"/>
          <w:i w:val="1"/>
          <w:sz w:val="28"/>
        </w:rPr>
      </w:pPr>
      <w:r>
        <w:rPr>
          <w:b w:val="1"/>
          <w:sz w:val="28"/>
        </w:rPr>
        <w:t>РОССИЙСКАЯ ФЕДЕРАЦИЯ</w:t>
      </w:r>
    </w:p>
    <w:p w14:paraId="02000000">
      <w:pPr>
        <w:tabs>
          <w:tab w:leader="none" w:pos="4878" w:val="left"/>
        </w:tabs>
        <w:spacing w:line="276" w:lineRule="auto"/>
        <w:ind/>
        <w:jc w:val="center"/>
        <w:outlineLvl w:val="0"/>
        <w:rPr>
          <w:b w:val="1"/>
          <w:sz w:val="28"/>
        </w:rPr>
      </w:pPr>
      <w:r>
        <w:rPr>
          <w:b w:val="1"/>
          <w:sz w:val="28"/>
        </w:rPr>
        <w:t>СОВЕТ ДВОЙНОВСКОГО</w:t>
      </w:r>
      <w:r>
        <w:rPr>
          <w:b w:val="1"/>
          <w:sz w:val="28"/>
        </w:rPr>
        <w:t xml:space="preserve"> СЕЛЬСКОГО ПОСЕЛЕНИЯ</w:t>
      </w:r>
    </w:p>
    <w:p w14:paraId="03000000">
      <w:pPr>
        <w:tabs>
          <w:tab w:leader="none" w:pos="4878" w:val="left"/>
        </w:tabs>
        <w:spacing w:line="276" w:lineRule="auto"/>
        <w:ind/>
        <w:jc w:val="center"/>
        <w:outlineLvl w:val="0"/>
        <w:rPr>
          <w:b w:val="1"/>
          <w:sz w:val="28"/>
        </w:rPr>
      </w:pPr>
      <w:r>
        <w:rPr>
          <w:b w:val="1"/>
          <w:sz w:val="28"/>
        </w:rPr>
        <w:t>НОВОНИКОЛАЕВСКОГО МУНИЦИПАЛЬНОГО РАЙОНА</w:t>
      </w:r>
    </w:p>
    <w:p w14:paraId="04000000">
      <w:pPr>
        <w:tabs>
          <w:tab w:leader="none" w:pos="4878" w:val="left"/>
        </w:tabs>
        <w:spacing w:line="276" w:lineRule="auto"/>
        <w:ind/>
        <w:jc w:val="center"/>
        <w:outlineLvl w:val="0"/>
        <w:rPr>
          <w:b w:val="1"/>
          <w:sz w:val="28"/>
        </w:rPr>
      </w:pPr>
      <w:r>
        <w:rPr>
          <w:b w:val="1"/>
          <w:sz w:val="28"/>
        </w:rPr>
        <w:t>ВОЛГОГРАДСКАЯ ОБЛАСТЬ</w:t>
      </w:r>
    </w:p>
    <w:p w14:paraId="05000000">
      <w:pPr>
        <w:tabs>
          <w:tab w:leader="none" w:pos="4878" w:val="left"/>
        </w:tabs>
        <w:ind/>
        <w:jc w:val="center"/>
        <w:outlineLvl w:val="0"/>
        <w:rPr>
          <w:b w:val="1"/>
        </w:rPr>
      </w:pPr>
      <w:r>
        <w:rPr>
          <w:b w:val="1"/>
        </w:rPr>
        <w:t>___________________________________________________________________________</w:t>
      </w:r>
    </w:p>
    <w:p w14:paraId="06000000">
      <w:pPr>
        <w:tabs>
          <w:tab w:leader="none" w:pos="4878" w:val="left"/>
        </w:tabs>
        <w:ind/>
        <w:jc w:val="center"/>
        <w:outlineLvl w:val="0"/>
        <w:rPr>
          <w:b w:val="1"/>
          <w:sz w:val="28"/>
        </w:rPr>
      </w:pPr>
    </w:p>
    <w:p w14:paraId="07000000">
      <w:pPr>
        <w:tabs>
          <w:tab w:leader="none" w:pos="4878" w:val="left"/>
        </w:tabs>
        <w:ind/>
        <w:jc w:val="center"/>
        <w:outlineLvl w:val="0"/>
        <w:rPr>
          <w:b w:val="1"/>
          <w:sz w:val="28"/>
        </w:rPr>
      </w:pPr>
      <w:r>
        <w:rPr>
          <w:b w:val="1"/>
          <w:sz w:val="28"/>
        </w:rPr>
        <w:t>РЕШЕНИЕ №</w:t>
      </w:r>
      <w:r>
        <w:rPr>
          <w:b w:val="1"/>
          <w:sz w:val="28"/>
        </w:rPr>
        <w:t xml:space="preserve"> 24/1</w:t>
      </w:r>
    </w:p>
    <w:p w14:paraId="08000000">
      <w:pPr>
        <w:tabs>
          <w:tab w:leader="none" w:pos="4878" w:val="left"/>
        </w:tabs>
        <w:ind/>
        <w:jc w:val="center"/>
        <w:outlineLvl w:val="0"/>
        <w:rPr>
          <w:b w:val="1"/>
          <w:sz w:val="28"/>
        </w:rPr>
      </w:pPr>
    </w:p>
    <w:p w14:paraId="09000000">
      <w:pPr>
        <w:tabs>
          <w:tab w:leader="none" w:pos="4878" w:val="left"/>
        </w:tabs>
        <w:ind/>
        <w:outlineLvl w:val="0"/>
        <w:rPr>
          <w:b w:val="1"/>
          <w:sz w:val="28"/>
        </w:rPr>
      </w:pPr>
      <w:r>
        <w:rPr>
          <w:b w:val="1"/>
          <w:sz w:val="28"/>
        </w:rPr>
        <w:t>от «11» декабря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202</w:t>
      </w:r>
      <w:r>
        <w:rPr>
          <w:b w:val="1"/>
          <w:sz w:val="28"/>
        </w:rPr>
        <w:t>4</w:t>
      </w:r>
      <w:r>
        <w:rPr>
          <w:b w:val="1"/>
          <w:sz w:val="28"/>
        </w:rPr>
        <w:t xml:space="preserve"> года</w:t>
      </w:r>
    </w:p>
    <w:p w14:paraId="0A000000">
      <w:pPr>
        <w:widowControl w:val="0"/>
        <w:ind/>
        <w:jc w:val="center"/>
        <w:rPr>
          <w:sz w:val="28"/>
        </w:rPr>
      </w:pPr>
    </w:p>
    <w:p w14:paraId="0B000000">
      <w:pPr>
        <w:widowControl w:val="0"/>
        <w:ind w:right="-1"/>
        <w:jc w:val="center"/>
        <w:outlineLvl w:val="0"/>
        <w:rPr>
          <w:b w:val="1"/>
          <w:sz w:val="28"/>
        </w:rPr>
      </w:pPr>
      <w:r>
        <w:rPr>
          <w:b w:val="1"/>
          <w:sz w:val="28"/>
        </w:rPr>
        <w:t xml:space="preserve">О внесении изменений и дополнений в </w:t>
      </w:r>
      <w:r>
        <w:rPr>
          <w:b w:val="1"/>
          <w:sz w:val="28"/>
        </w:rPr>
        <w:t>решения совета Двойновского</w:t>
      </w:r>
      <w:r>
        <w:rPr>
          <w:b w:val="1"/>
          <w:sz w:val="28"/>
        </w:rPr>
        <w:t xml:space="preserve"> сельского поселения Новониколаевского муниципального района Волгоградской области «О бюджетном процессе в Двойновского</w:t>
      </w:r>
      <w:r>
        <w:rPr>
          <w:b w:val="1"/>
          <w:sz w:val="28"/>
        </w:rPr>
        <w:t xml:space="preserve"> сельском поселении Новониколаевского муниципального района»         от 14.04.2023 №49/1;</w:t>
      </w:r>
    </w:p>
    <w:p w14:paraId="0C000000">
      <w:pPr>
        <w:widowControl w:val="0"/>
        <w:ind/>
        <w:jc w:val="center"/>
        <w:rPr>
          <w:sz w:val="28"/>
        </w:rPr>
      </w:pPr>
    </w:p>
    <w:p w14:paraId="0D000000">
      <w:pPr>
        <w:ind w:firstLine="426"/>
        <w:jc w:val="both"/>
        <w:rPr>
          <w:sz w:val="28"/>
        </w:rPr>
      </w:pPr>
      <w:r>
        <w:rPr>
          <w:sz w:val="28"/>
        </w:rPr>
        <w:t>В соответствии с Бюджетным кодексом Российской Федерации, Федеральным законом от 06.10.2003 № 131-ФЗ "Об общих принципах организации местного самоуправления в Российской Федерации", Устав</w:t>
      </w:r>
      <w:r>
        <w:rPr>
          <w:sz w:val="28"/>
        </w:rPr>
        <w:t>ом Двойновского</w:t>
      </w:r>
      <w:r>
        <w:rPr>
          <w:sz w:val="28"/>
        </w:rPr>
        <w:t xml:space="preserve"> сельского поселения Новониколаевского муниципального района Волгоградской области</w:t>
      </w:r>
      <w:r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</w:rPr>
        <w:t>с</w:t>
      </w:r>
      <w:r>
        <w:rPr>
          <w:sz w:val="28"/>
        </w:rPr>
        <w:t>овет Двойновского</w:t>
      </w:r>
      <w:r>
        <w:rPr>
          <w:sz w:val="28"/>
        </w:rPr>
        <w:t xml:space="preserve"> сельского поселения Новониколаевского муниципального района Волгоградской области</w:t>
      </w:r>
    </w:p>
    <w:p w14:paraId="0E000000">
      <w:pPr>
        <w:ind/>
        <w:jc w:val="both"/>
        <w:rPr>
          <w:b w:val="1"/>
          <w:sz w:val="28"/>
        </w:rPr>
      </w:pPr>
    </w:p>
    <w:p w14:paraId="0F000000">
      <w:pPr>
        <w:ind/>
        <w:jc w:val="both"/>
        <w:rPr>
          <w:b w:val="1"/>
          <w:sz w:val="28"/>
        </w:rPr>
      </w:pPr>
      <w:r>
        <w:rPr>
          <w:b w:val="1"/>
          <w:sz w:val="28"/>
        </w:rPr>
        <w:t xml:space="preserve">РЕШИЛ:  </w:t>
      </w:r>
    </w:p>
    <w:p w14:paraId="10000000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>1.</w:t>
      </w:r>
      <w:r>
        <w:rPr>
          <w:sz w:val="28"/>
        </w:rPr>
        <w:t xml:space="preserve"> Внести в</w:t>
      </w:r>
      <w:r>
        <w:rPr>
          <w:sz w:val="28"/>
        </w:rPr>
        <w:t> </w:t>
      </w:r>
      <w:r>
        <w:rPr>
          <w:sz w:val="28"/>
        </w:rPr>
        <w:t>Положение о бюджетном устройстве и бюджетном процессе в Двойновского</w:t>
      </w:r>
      <w:r>
        <w:rPr>
          <w:sz w:val="28"/>
        </w:rPr>
        <w:t xml:space="preserve"> сельском поселении Новониколаевского муниципального района Волгоградской области </w:t>
      </w:r>
      <w:r>
        <w:rPr>
          <w:sz w:val="28"/>
        </w:rPr>
        <w:t xml:space="preserve">утвержденное </w:t>
      </w:r>
      <w:r>
        <w:rPr>
          <w:sz w:val="28"/>
        </w:rPr>
        <w:t>решени</w:t>
      </w:r>
      <w:r>
        <w:rPr>
          <w:sz w:val="28"/>
        </w:rPr>
        <w:t>ем</w:t>
      </w:r>
      <w:r>
        <w:rPr>
          <w:sz w:val="28"/>
        </w:rPr>
        <w:t xml:space="preserve"> совета Двойновского</w:t>
      </w:r>
      <w:r>
        <w:rPr>
          <w:sz w:val="28"/>
        </w:rPr>
        <w:t xml:space="preserve"> сельского поселения Новониколаевского муниципальног</w:t>
      </w:r>
      <w:r>
        <w:rPr>
          <w:sz w:val="28"/>
        </w:rPr>
        <w:t>о района Волгоградской области</w:t>
      </w:r>
      <w:r>
        <w:rPr>
          <w:sz w:val="28"/>
        </w:rPr>
        <w:t xml:space="preserve"> от 14.04.2023 № 49/1;</w:t>
      </w:r>
      <w:r>
        <w:rPr>
          <w:sz w:val="28"/>
        </w:rPr>
        <w:t xml:space="preserve"> (далее Положение) следующие изменения и дополнения:</w:t>
      </w:r>
    </w:p>
    <w:p w14:paraId="11000000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>1.1.</w:t>
      </w:r>
      <w:r>
        <w:rPr>
          <w:sz w:val="28"/>
        </w:rPr>
        <w:t xml:space="preserve"> </w:t>
      </w:r>
      <w:r>
        <w:rPr>
          <w:sz w:val="28"/>
        </w:rPr>
        <w:t>П</w:t>
      </w:r>
      <w:r>
        <w:rPr>
          <w:sz w:val="28"/>
        </w:rPr>
        <w:t>ункт 3</w:t>
      </w:r>
      <w:r>
        <w:rPr>
          <w:sz w:val="28"/>
        </w:rPr>
        <w:t>.</w:t>
      </w:r>
      <w:r>
        <w:rPr>
          <w:sz w:val="28"/>
        </w:rPr>
        <w:t>3</w:t>
      </w:r>
      <w:r>
        <w:rPr>
          <w:sz w:val="28"/>
        </w:rPr>
        <w:t xml:space="preserve"> Положения </w:t>
      </w:r>
      <w:r>
        <w:rPr>
          <w:sz w:val="28"/>
        </w:rPr>
        <w:t>утвердить в следующей редакции:</w:t>
      </w:r>
    </w:p>
    <w:p w14:paraId="12000000">
      <w:pPr>
        <w:widowControl w:val="0"/>
        <w:ind w:firstLine="540"/>
        <w:jc w:val="both"/>
        <w:rPr>
          <w:i w:val="1"/>
          <w:sz w:val="28"/>
        </w:rPr>
      </w:pPr>
      <w:r>
        <w:rPr>
          <w:sz w:val="28"/>
        </w:rPr>
        <w:t xml:space="preserve"> </w:t>
      </w:r>
      <w:r>
        <w:rPr>
          <w:i w:val="1"/>
          <w:sz w:val="28"/>
        </w:rPr>
        <w:t>«</w:t>
      </w:r>
      <w:r>
        <w:rPr>
          <w:i w:val="1"/>
          <w:sz w:val="28"/>
        </w:rPr>
        <w:t>3.3. Порядок разработки, реализации и оценки эффективности реализации муниципальных программ Двойновского</w:t>
      </w:r>
      <w:r>
        <w:rPr>
          <w:i w:val="1"/>
          <w:sz w:val="28"/>
        </w:rPr>
        <w:t xml:space="preserve"> сельского поселения (далее – муниципальные программы) определяется администрацией Двойновского</w:t>
      </w:r>
      <w:r>
        <w:rPr>
          <w:i w:val="1"/>
          <w:sz w:val="28"/>
        </w:rPr>
        <w:t xml:space="preserve"> сельского поселения.</w:t>
      </w:r>
    </w:p>
    <w:p w14:paraId="13000000">
      <w:pPr>
        <w:widowControl w:val="0"/>
        <w:ind w:firstLine="540"/>
        <w:jc w:val="both"/>
        <w:rPr>
          <w:i w:val="1"/>
          <w:sz w:val="28"/>
        </w:rPr>
      </w:pPr>
      <w:r>
        <w:rPr>
          <w:i w:val="1"/>
          <w:sz w:val="28"/>
        </w:rPr>
        <w:t>Объем бюджетных ассигнований на финансовое обеспечение реализации муниципальных программ утверждается решением совета Двойновского</w:t>
      </w:r>
      <w:r>
        <w:rPr>
          <w:i w:val="1"/>
          <w:sz w:val="28"/>
        </w:rPr>
        <w:t xml:space="preserve"> сельского поселения о бюджете Двойновского</w:t>
      </w:r>
      <w:r>
        <w:rPr>
          <w:i w:val="1"/>
          <w:sz w:val="28"/>
        </w:rPr>
        <w:t xml:space="preserve"> сельского поселения по соответствующей каждой программе целевой статье расходов бюджета.</w:t>
      </w:r>
    </w:p>
    <w:p w14:paraId="14000000">
      <w:pPr>
        <w:widowControl w:val="0"/>
        <w:ind w:firstLine="540"/>
        <w:jc w:val="both"/>
        <w:rPr>
          <w:i w:val="1"/>
          <w:sz w:val="28"/>
        </w:rPr>
      </w:pPr>
      <w:r>
        <w:rPr>
          <w:i w:val="1"/>
          <w:sz w:val="28"/>
        </w:rPr>
        <w:t>Информация о ресурсном обеспечении муниципальных программ должна указываться в муниципальных программах по источникам финансирования (средства федерального бюджета, средства бюджета Волгоградской области, средства бюджета Двойновского</w:t>
      </w:r>
      <w:r>
        <w:rPr>
          <w:i w:val="1"/>
          <w:sz w:val="28"/>
        </w:rPr>
        <w:t xml:space="preserve"> сельского поселения, внебюджетные источники), по главным распорядителям, подпрограммам (при наличии в муниципальных программах подпрограмм), основным мероприятиям муниципальных программ, по годам реализации муниципальных программ.</w:t>
      </w:r>
    </w:p>
    <w:p w14:paraId="15000000">
      <w:pPr>
        <w:widowControl w:val="0"/>
        <w:ind w:firstLine="540"/>
        <w:jc w:val="both"/>
        <w:rPr>
          <w:sz w:val="28"/>
        </w:rPr>
      </w:pPr>
      <w:r>
        <w:rPr>
          <w:i w:val="1"/>
          <w:sz w:val="28"/>
        </w:rPr>
        <w:t>В проектах изменений муниципальных программ объемы бюджетных ассигнований на финансовое обеспечение реализации муниципальных программ должны предусматриваться в соответствии с решением совета Двойновского сельского поселения о бюджете Двойновского сельского поселения.</w:t>
      </w:r>
      <w:r>
        <w:rPr>
          <w:i w:val="1"/>
          <w:sz w:val="28"/>
        </w:rPr>
        <w:t>»</w:t>
      </w:r>
      <w:r>
        <w:rPr>
          <w:i w:val="1"/>
          <w:sz w:val="28"/>
        </w:rPr>
        <w:t>.</w:t>
      </w:r>
    </w:p>
    <w:p w14:paraId="16000000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>2.</w:t>
      </w:r>
      <w:r>
        <w:rPr>
          <w:sz w:val="28"/>
        </w:rPr>
        <w:t> </w:t>
      </w:r>
      <w:r>
        <w:rPr>
          <w:sz w:val="28"/>
        </w:rPr>
        <w:t xml:space="preserve">Настоящее решение вступает в силу со дня его </w:t>
      </w:r>
      <w:r>
        <w:rPr>
          <w:sz w:val="28"/>
        </w:rPr>
        <w:t>официального обнародования</w:t>
      </w:r>
      <w:r>
        <w:rPr>
          <w:sz w:val="28"/>
        </w:rPr>
        <w:t>.</w:t>
      </w:r>
    </w:p>
    <w:p w14:paraId="17000000">
      <w:pPr>
        <w:widowControl w:val="0"/>
        <w:ind/>
        <w:rPr>
          <w:b w:val="1"/>
          <w:sz w:val="28"/>
        </w:rPr>
      </w:pPr>
    </w:p>
    <w:p w14:paraId="18000000">
      <w:pPr>
        <w:widowControl w:val="0"/>
        <w:ind/>
        <w:rPr>
          <w:b w:val="1"/>
          <w:sz w:val="28"/>
        </w:rPr>
      </w:pPr>
      <w:r>
        <w:rPr>
          <w:b w:val="1"/>
          <w:sz w:val="28"/>
        </w:rPr>
        <w:t>Глава Двойновского</w:t>
      </w:r>
      <w:r>
        <w:rPr>
          <w:b w:val="1"/>
          <w:sz w:val="28"/>
        </w:rPr>
        <w:t xml:space="preserve"> </w:t>
      </w:r>
    </w:p>
    <w:p w14:paraId="19000000">
      <w:pPr>
        <w:widowControl w:val="0"/>
        <w:ind/>
        <w:rPr>
          <w:b w:val="1"/>
          <w:i w:val="1"/>
          <w:u w:val="single"/>
        </w:rPr>
      </w:pPr>
      <w:r>
        <w:rPr>
          <w:b w:val="1"/>
          <w:sz w:val="28"/>
        </w:rPr>
        <w:t>сельского поселения:                                                             А.Н. Гущин</w:t>
      </w:r>
      <w:r>
        <w:rPr>
          <w:b w:val="1"/>
          <w:sz w:val="28"/>
        </w:rPr>
        <w:t xml:space="preserve"> </w:t>
      </w:r>
    </w:p>
    <w:p w14:paraId="1A000000">
      <w:pPr>
        <w:widowControl w:val="0"/>
        <w:tabs>
          <w:tab w:leader="none" w:pos="6450" w:val="left"/>
        </w:tabs>
        <w:ind w:firstLine="0" w:left="5387"/>
        <w:rPr>
          <w:sz w:val="28"/>
        </w:rPr>
      </w:pPr>
      <w:r>
        <w:rPr>
          <w:b w:val="1"/>
          <w:sz w:val="28"/>
        </w:rPr>
        <w:tab/>
      </w:r>
    </w:p>
    <w:p w14:paraId="1B000000">
      <w:pPr>
        <w:pStyle w:val="Style_1"/>
      </w:pPr>
    </w:p>
    <w:sectPr>
      <w:pgSz w:h="16838" w:w="11906"/>
      <w:pgMar w:bottom="1134" w:left="1701" w:right="850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20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76" w:lineRule="auto"/>
      <w:ind/>
    </w:pPr>
    <w:rPr>
      <w:rFonts w:ascii="XO Thames" w:hAnsi="XO Thames"/>
      <w:sz w:val="24"/>
    </w:rPr>
  </w:style>
  <w:style w:default="1" w:styleId="Style_1_ch" w:type="character">
    <w:name w:val="Normal"/>
    <w:link w:val="Style_1"/>
    <w:rPr>
      <w:rFonts w:ascii="XO Thames" w:hAnsi="XO Thames"/>
      <w:sz w:val="24"/>
    </w:rPr>
  </w:style>
  <w:style w:styleId="Style_2" w:type="paragraph">
    <w:name w:val="toc 2"/>
    <w:next w:val="Style_1"/>
    <w:link w:val="Style_2_ch"/>
    <w:uiPriority w:val="39"/>
    <w:pPr>
      <w:ind w:firstLine="0" w:left="200"/>
    </w:pPr>
  </w:style>
  <w:style w:styleId="Style_2_ch" w:type="character">
    <w:name w:val="toc 2"/>
    <w:link w:val="Style_2"/>
  </w:style>
  <w:style w:styleId="Style_3" w:type="paragraph">
    <w:name w:val="toc 4"/>
    <w:next w:val="Style_1"/>
    <w:link w:val="Style_3_ch"/>
    <w:uiPriority w:val="39"/>
    <w:pPr>
      <w:ind w:firstLine="0" w:left="600"/>
    </w:pPr>
  </w:style>
  <w:style w:styleId="Style_3_ch" w:type="character">
    <w:name w:val="toc 4"/>
    <w:link w:val="Style_3"/>
  </w:style>
  <w:style w:styleId="Style_4" w:type="paragraph">
    <w:name w:val="toc 6"/>
    <w:next w:val="Style_1"/>
    <w:link w:val="Style_4_ch"/>
    <w:uiPriority w:val="39"/>
    <w:pPr>
      <w:ind w:firstLine="0" w:left="1000"/>
    </w:pPr>
  </w:style>
  <w:style w:styleId="Style_4_ch" w:type="character">
    <w:name w:val="toc 6"/>
    <w:link w:val="Style_4"/>
  </w:style>
  <w:style w:styleId="Style_5" w:type="paragraph">
    <w:name w:val="toc 7"/>
    <w:next w:val="Style_1"/>
    <w:link w:val="Style_5_ch"/>
    <w:uiPriority w:val="39"/>
    <w:pPr>
      <w:ind w:firstLine="0" w:left="1200"/>
    </w:pPr>
  </w:style>
  <w:style w:styleId="Style_5_ch" w:type="character">
    <w:name w:val="toc 7"/>
    <w:link w:val="Style_5"/>
  </w:style>
  <w:style w:styleId="Style_6" w:type="paragraph">
    <w:name w:val="heading 3"/>
    <w:next w:val="Style_1"/>
    <w:link w:val="Style_6_ch"/>
    <w:uiPriority w:val="9"/>
    <w:qFormat/>
    <w:pPr>
      <w:ind/>
      <w:outlineLvl w:val="2"/>
    </w:pPr>
    <w:rPr>
      <w:rFonts w:ascii="XO Thames" w:hAnsi="XO Thames"/>
      <w:b w:val="1"/>
      <w:i w:val="1"/>
      <w:color w:val="000000"/>
    </w:rPr>
  </w:style>
  <w:style w:styleId="Style_6_ch" w:type="character">
    <w:name w:val="heading 3"/>
    <w:link w:val="Style_6"/>
    <w:rPr>
      <w:rFonts w:ascii="XO Thames" w:hAnsi="XO Thames"/>
      <w:b w:val="1"/>
      <w:i w:val="1"/>
      <w:color w:val="000000"/>
    </w:rPr>
  </w:style>
  <w:style w:styleId="Style_7" w:type="paragraph">
    <w:name w:val="toc 3"/>
    <w:next w:val="Style_1"/>
    <w:link w:val="Style_7_ch"/>
    <w:uiPriority w:val="39"/>
    <w:pPr>
      <w:ind w:firstLine="0" w:left="400"/>
    </w:pPr>
  </w:style>
  <w:style w:styleId="Style_7_ch" w:type="character">
    <w:name w:val="toc 3"/>
    <w:link w:val="Style_7"/>
  </w:style>
  <w:style w:styleId="Style_8" w:type="paragraph">
    <w:name w:val="heading 5"/>
    <w:next w:val="Style_1"/>
    <w:link w:val="Style_8_ch"/>
    <w:uiPriority w:val="9"/>
    <w:qFormat/>
    <w:pPr>
      <w:spacing w:after="120" w:before="120"/>
      <w:ind/>
      <w:outlineLvl w:val="4"/>
    </w:pPr>
    <w:rPr>
      <w:rFonts w:ascii="XO Thames" w:hAnsi="XO Thames"/>
      <w:b w:val="1"/>
      <w:color w:val="000000"/>
      <w:sz w:val="22"/>
    </w:rPr>
  </w:style>
  <w:style w:styleId="Style_8_ch" w:type="character">
    <w:name w:val="heading 5"/>
    <w:link w:val="Style_8"/>
    <w:rPr>
      <w:rFonts w:ascii="XO Thames" w:hAnsi="XO Thames"/>
      <w:b w:val="1"/>
      <w:color w:val="000000"/>
      <w:sz w:val="22"/>
    </w:rPr>
  </w:style>
  <w:style w:styleId="Style_9" w:type="paragraph">
    <w:name w:val="heading 1"/>
    <w:next w:val="Style_1"/>
    <w:link w:val="Style_9_ch"/>
    <w:uiPriority w:val="9"/>
    <w:qFormat/>
    <w:pPr>
      <w:spacing w:after="120" w:before="120"/>
      <w:ind/>
      <w:outlineLvl w:val="0"/>
    </w:pPr>
    <w:rPr>
      <w:rFonts w:ascii="XO Thames" w:hAnsi="XO Thames"/>
      <w:b w:val="1"/>
      <w:sz w:val="32"/>
    </w:rPr>
  </w:style>
  <w:style w:styleId="Style_9_ch" w:type="character">
    <w:name w:val="heading 1"/>
    <w:link w:val="Style_9"/>
    <w:rPr>
      <w:rFonts w:ascii="XO Thames" w:hAnsi="XO Thames"/>
      <w:b w:val="1"/>
      <w:sz w:val="32"/>
    </w:rPr>
  </w:style>
  <w:style w:styleId="Style_10" w:type="paragraph">
    <w:name w:val="Hyperlink"/>
    <w:link w:val="Style_10_ch"/>
    <w:rPr>
      <w:color w:val="0000FF"/>
      <w:u w:val="single"/>
    </w:rPr>
  </w:style>
  <w:style w:styleId="Style_10_ch" w:type="character">
    <w:name w:val="Hyperlink"/>
    <w:link w:val="Style_10"/>
    <w:rPr>
      <w:color w:val="0000FF"/>
      <w:u w:val="single"/>
    </w:rPr>
  </w:style>
  <w:style w:styleId="Style_11" w:type="paragraph">
    <w:name w:val="Footnote"/>
    <w:link w:val="Style_11_ch"/>
    <w:pPr>
      <w:ind/>
      <w:jc w:val="left"/>
    </w:pPr>
    <w:rPr>
      <w:rFonts w:ascii="XO Thames" w:hAnsi="XO Thames"/>
      <w:sz w:val="22"/>
    </w:rPr>
  </w:style>
  <w:style w:styleId="Style_11_ch" w:type="character">
    <w:name w:val="Footnote"/>
    <w:link w:val="Style_11"/>
    <w:rPr>
      <w:rFonts w:ascii="XO Thames" w:hAnsi="XO Thames"/>
      <w:sz w:val="22"/>
    </w:rPr>
  </w:style>
  <w:style w:styleId="Style_12" w:type="paragraph">
    <w:name w:val="toc 1"/>
    <w:next w:val="Style_1"/>
    <w:link w:val="Style_12_ch"/>
    <w:uiPriority w:val="39"/>
    <w:pPr>
      <w:ind w:firstLine="0" w:left="0"/>
    </w:pPr>
    <w:rPr>
      <w:rFonts w:ascii="XO Thames" w:hAnsi="XO Thames"/>
      <w:b w:val="1"/>
    </w:rPr>
  </w:style>
  <w:style w:styleId="Style_12_ch" w:type="character">
    <w:name w:val="toc 1"/>
    <w:link w:val="Style_12"/>
    <w:rPr>
      <w:rFonts w:ascii="XO Thames" w:hAnsi="XO Thames"/>
      <w:b w:val="1"/>
    </w:rPr>
  </w:style>
  <w:style w:styleId="Style_13" w:type="paragraph">
    <w:name w:val="Header and Footer"/>
    <w:link w:val="Style_13_ch"/>
    <w:pPr>
      <w:spacing w:line="360" w:lineRule="auto"/>
      <w:ind/>
    </w:pPr>
    <w:rPr>
      <w:rFonts w:ascii="XO Thames" w:hAnsi="XO Thames"/>
      <w:sz w:val="20"/>
    </w:rPr>
  </w:style>
  <w:style w:styleId="Style_13_ch" w:type="character">
    <w:name w:val="Header and Footer"/>
    <w:link w:val="Style_13"/>
    <w:rPr>
      <w:rFonts w:ascii="XO Thames" w:hAnsi="XO Thames"/>
      <w:sz w:val="20"/>
    </w:rPr>
  </w:style>
  <w:style w:styleId="Style_14" w:type="paragraph">
    <w:name w:val="toc 9"/>
    <w:next w:val="Style_1"/>
    <w:link w:val="Style_14_ch"/>
    <w:uiPriority w:val="39"/>
    <w:pPr>
      <w:ind w:firstLine="0" w:left="1600"/>
    </w:pPr>
  </w:style>
  <w:style w:styleId="Style_14_ch" w:type="character">
    <w:name w:val="toc 9"/>
    <w:link w:val="Style_14"/>
  </w:style>
  <w:style w:styleId="Style_15" w:type="paragraph">
    <w:name w:val="toc 8"/>
    <w:next w:val="Style_1"/>
    <w:link w:val="Style_15_ch"/>
    <w:uiPriority w:val="39"/>
    <w:pPr>
      <w:ind w:firstLine="0" w:left="1400"/>
    </w:pPr>
  </w:style>
  <w:style w:styleId="Style_15_ch" w:type="character">
    <w:name w:val="toc 8"/>
    <w:link w:val="Style_15"/>
  </w:style>
  <w:style w:styleId="Style_16" w:type="paragraph">
    <w:name w:val="toc 5"/>
    <w:next w:val="Style_1"/>
    <w:link w:val="Style_16_ch"/>
    <w:uiPriority w:val="39"/>
    <w:pPr>
      <w:ind w:firstLine="0" w:left="800"/>
    </w:pPr>
  </w:style>
  <w:style w:styleId="Style_16_ch" w:type="character">
    <w:name w:val="toc 5"/>
    <w:link w:val="Style_16"/>
  </w:style>
  <w:style w:styleId="Style_17" w:type="paragraph">
    <w:name w:val="Subtitle"/>
    <w:next w:val="Style_1"/>
    <w:link w:val="Style_17_ch"/>
    <w:uiPriority w:val="11"/>
    <w:qFormat/>
    <w:rPr>
      <w:rFonts w:ascii="XO Thames" w:hAnsi="XO Thames"/>
      <w:i w:val="1"/>
      <w:color w:val="616161"/>
      <w:sz w:val="24"/>
    </w:rPr>
  </w:style>
  <w:style w:styleId="Style_17_ch" w:type="character">
    <w:name w:val="Subtitle"/>
    <w:link w:val="Style_17"/>
    <w:rPr>
      <w:rFonts w:ascii="XO Thames" w:hAnsi="XO Thames"/>
      <w:i w:val="1"/>
      <w:color w:val="616161"/>
      <w:sz w:val="24"/>
    </w:rPr>
  </w:style>
  <w:style w:styleId="Style_18" w:type="paragraph">
    <w:name w:val="toc 10"/>
    <w:next w:val="Style_1"/>
    <w:link w:val="Style_18_ch"/>
    <w:uiPriority w:val="39"/>
    <w:pPr>
      <w:ind w:firstLine="0" w:left="1800"/>
    </w:pPr>
  </w:style>
  <w:style w:styleId="Style_18_ch" w:type="character">
    <w:name w:val="toc 10"/>
    <w:link w:val="Style_18"/>
  </w:style>
  <w:style w:styleId="Style_19" w:type="paragraph">
    <w:name w:val="Title"/>
    <w:next w:val="Style_1"/>
    <w:link w:val="Style_19_ch"/>
    <w:uiPriority w:val="10"/>
    <w:qFormat/>
    <w:rPr>
      <w:rFonts w:ascii="XO Thames" w:hAnsi="XO Thames"/>
      <w:b w:val="1"/>
      <w:sz w:val="52"/>
    </w:rPr>
  </w:style>
  <w:style w:styleId="Style_19_ch" w:type="character">
    <w:name w:val="Title"/>
    <w:link w:val="Style_19"/>
    <w:rPr>
      <w:rFonts w:ascii="XO Thames" w:hAnsi="XO Thames"/>
      <w:b w:val="1"/>
      <w:sz w:val="52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outlineLvl w:val="3"/>
    </w:pPr>
    <w:rPr>
      <w:rFonts w:ascii="XO Thames" w:hAnsi="XO Thames"/>
      <w:b w:val="1"/>
      <w:color w:val="595959"/>
      <w:sz w:val="26"/>
    </w:rPr>
  </w:style>
  <w:style w:styleId="Style_20_ch" w:type="character">
    <w:name w:val="heading 4"/>
    <w:link w:val="Style_20"/>
    <w:rPr>
      <w:rFonts w:ascii="XO Thames" w:hAnsi="XO Thames"/>
      <w:b w:val="1"/>
      <w:color w:val="595959"/>
      <w:sz w:val="26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outlineLvl w:val="1"/>
    </w:pPr>
    <w:rPr>
      <w:rFonts w:ascii="XO Thames" w:hAnsi="XO Thames"/>
      <w:b w:val="1"/>
      <w:color w:val="00A0FF"/>
      <w:sz w:val="26"/>
    </w:rPr>
  </w:style>
  <w:style w:styleId="Style_21_ch" w:type="character">
    <w:name w:val="heading 2"/>
    <w:link w:val="Style_21"/>
    <w:rPr>
      <w:rFonts w:ascii="XO Thames" w:hAnsi="XO Thames"/>
      <w:b w:val="1"/>
      <w:color w:val="00A0FF"/>
      <w:sz w:val="26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_rels/core.xml.rels><?xml version="1.0" encoding="UTF-8" standalone="no" ?>
<Relationships xmlns="http://schemas.openxmlformats.org/package/2006/relationships">
  <Relationship Id="rId1" Target="core.xml" Type="http://schemas.openxmlformats.org/officeDocument/2006/relationships/extended-properties"/>
</Relationships>
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MyOffice-CoreFramework-Windows/21.1-880.402.5047.511.2@RELEASE-DESKTOP-RUE-RC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2024-12-11T10:57:04Z</dcterms:modified>
</cp:coreProperties>
</file>